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9591D">
      <w:pPr>
        <w:widowControl/>
        <w:shd w:val="clear" w:color="auto" w:fill="FFFFFF"/>
        <w:spacing w:line="540" w:lineRule="exact"/>
        <w:jc w:val="center"/>
        <w:rPr>
          <w:rFonts w:ascii="黑体" w:hAnsi="黑体" w:eastAsia="黑体" w:cs="微软雅黑"/>
          <w:color w:val="333333"/>
          <w:sz w:val="36"/>
          <w:szCs w:val="36"/>
        </w:rPr>
      </w:pPr>
      <w:r>
        <w:rPr>
          <w:rFonts w:ascii="黑体" w:hAnsi="黑体" w:eastAsia="黑体" w:cs="宋体"/>
          <w:color w:val="333333"/>
          <w:kern w:val="0"/>
          <w:sz w:val="36"/>
          <w:szCs w:val="36"/>
          <w:shd w:val="clear" w:color="auto" w:fill="FFFFFF"/>
        </w:rPr>
        <w:t>浙江工商大学</w:t>
      </w:r>
      <w:r>
        <w:rPr>
          <w:rFonts w:hint="eastAsia" w:ascii="黑体" w:hAnsi="黑体" w:eastAsia="黑体" w:cs="宋体"/>
          <w:color w:val="333333"/>
          <w:kern w:val="0"/>
          <w:sz w:val="36"/>
          <w:szCs w:val="36"/>
          <w:shd w:val="clear" w:color="auto" w:fill="FFFFFF"/>
          <w:lang w:val="en-US" w:eastAsia="zh-CN"/>
        </w:rPr>
        <w:t>金融学院（浙商资产管理学院）</w:t>
      </w:r>
      <w:r>
        <w:rPr>
          <w:rFonts w:ascii="黑体" w:hAnsi="黑体" w:eastAsia="黑体" w:cs="宋体"/>
          <w:color w:val="333333"/>
          <w:kern w:val="0"/>
          <w:sz w:val="36"/>
          <w:szCs w:val="36"/>
          <w:shd w:val="clear" w:color="auto" w:fill="FFFFFF"/>
        </w:rPr>
        <w:t>国家励志奖学金评审细则</w:t>
      </w:r>
    </w:p>
    <w:p w14:paraId="29FD4337">
      <w:pPr>
        <w:pStyle w:val="2"/>
        <w:widowControl/>
        <w:adjustRightInd w:val="0"/>
        <w:snapToGrid w:val="0"/>
        <w:spacing w:beforeAutospacing="0" w:afterAutospacing="0" w:line="540" w:lineRule="exact"/>
        <w:jc w:val="center"/>
        <w:rPr>
          <w:rFonts w:ascii="仿宋" w:hAnsi="仿宋" w:eastAsia="仿宋" w:cs="宋体"/>
          <w:b/>
          <w:color w:val="000000"/>
          <w:sz w:val="28"/>
          <w:szCs w:val="28"/>
        </w:rPr>
      </w:pPr>
      <w:r>
        <w:rPr>
          <w:rFonts w:hint="eastAsia" w:ascii="仿宋" w:hAnsi="仿宋" w:eastAsia="仿宋" w:cs="宋体"/>
          <w:b/>
          <w:color w:val="000000"/>
          <w:sz w:val="28"/>
          <w:szCs w:val="28"/>
        </w:rPr>
        <w:t>第一章 总则</w:t>
      </w:r>
    </w:p>
    <w:p w14:paraId="5A7B6530">
      <w:pPr>
        <w:pStyle w:val="2"/>
        <w:widowControl/>
        <w:adjustRightInd w:val="0"/>
        <w:snapToGrid w:val="0"/>
        <w:spacing w:beforeAutospacing="0" w:afterAutospacing="0" w:line="540" w:lineRule="exact"/>
        <w:ind w:firstLine="562" w:firstLineChars="200"/>
        <w:jc w:val="both"/>
        <w:rPr>
          <w:rFonts w:ascii="仿宋" w:hAnsi="仿宋" w:eastAsia="仿宋" w:cs="宋体"/>
          <w:color w:val="333333"/>
          <w:sz w:val="28"/>
          <w:szCs w:val="28"/>
          <w:shd w:val="clear" w:color="auto" w:fill="FFFFFF"/>
        </w:rPr>
      </w:pPr>
      <w:r>
        <w:rPr>
          <w:rFonts w:hint="eastAsia" w:ascii="仿宋" w:hAnsi="仿宋" w:eastAsia="仿宋" w:cs="宋体"/>
          <w:b/>
          <w:bCs/>
          <w:color w:val="333333"/>
          <w:sz w:val="28"/>
          <w:szCs w:val="28"/>
          <w:shd w:val="clear" w:color="auto" w:fill="FFFFFF"/>
        </w:rPr>
        <w:t>第一条</w:t>
      </w:r>
      <w:r>
        <w:rPr>
          <w:rFonts w:hint="eastAsia" w:ascii="仿宋" w:hAnsi="仿宋" w:eastAsia="仿宋" w:cs="宋体"/>
          <w:color w:val="333333"/>
          <w:sz w:val="28"/>
          <w:szCs w:val="28"/>
          <w:shd w:val="clear" w:color="auto" w:fill="FFFFFF"/>
        </w:rPr>
        <w:t xml:space="preserve"> 为激励家庭经济困难学生勤奋学习，努力进取，在德、智、体、美等方面得到全面发展，根据《财政部、教育部〈普通本科高校、高等职业学校国家励志奖学金管理暂行办法〉的通知》（财教〔2007〕91号）和《浙江工商大学关于进一步完善经济困难学生助学解困工作的实施意见》（浙商大学〔2006〕137号）文件精神，结合我院实际，特制定本办法。</w:t>
      </w:r>
    </w:p>
    <w:p w14:paraId="7B7E00F1">
      <w:pPr>
        <w:pStyle w:val="2"/>
        <w:widowControl/>
        <w:adjustRightInd w:val="0"/>
        <w:snapToGrid w:val="0"/>
        <w:spacing w:beforeAutospacing="0" w:afterAutospacing="0" w:line="540" w:lineRule="exact"/>
        <w:ind w:firstLine="562" w:firstLineChars="200"/>
        <w:jc w:val="both"/>
        <w:rPr>
          <w:rFonts w:ascii="仿宋" w:hAnsi="仿宋" w:eastAsia="仿宋" w:cs="宋体"/>
          <w:color w:val="333333"/>
          <w:sz w:val="28"/>
          <w:szCs w:val="28"/>
          <w:shd w:val="clear" w:color="auto" w:fill="FFFFFF"/>
        </w:rPr>
      </w:pPr>
      <w:r>
        <w:rPr>
          <w:rFonts w:hint="eastAsia" w:ascii="仿宋" w:hAnsi="仿宋" w:eastAsia="仿宋" w:cs="宋体"/>
          <w:b/>
          <w:bCs/>
          <w:color w:val="333333"/>
          <w:sz w:val="28"/>
          <w:szCs w:val="28"/>
          <w:shd w:val="clear" w:color="auto" w:fill="FFFFFF"/>
        </w:rPr>
        <w:t>第二条</w:t>
      </w:r>
      <w:r>
        <w:rPr>
          <w:rFonts w:hint="eastAsia" w:ascii="仿宋" w:hAnsi="仿宋" w:eastAsia="仿宋" w:cs="宋体"/>
          <w:color w:val="333333"/>
          <w:sz w:val="28"/>
          <w:szCs w:val="28"/>
          <w:shd w:val="clear" w:color="auto" w:fill="FFFFFF"/>
        </w:rPr>
        <w:t xml:space="preserve"> 国家励志奖学金由中央和浙江省政府共同出资设立。</w:t>
      </w:r>
    </w:p>
    <w:p w14:paraId="1D1846A6">
      <w:pPr>
        <w:pStyle w:val="2"/>
        <w:widowControl/>
        <w:adjustRightInd w:val="0"/>
        <w:snapToGrid w:val="0"/>
        <w:spacing w:beforeAutospacing="0" w:afterAutospacing="0" w:line="540" w:lineRule="exact"/>
        <w:ind w:firstLine="562" w:firstLineChars="200"/>
        <w:jc w:val="both"/>
        <w:rPr>
          <w:rFonts w:ascii="仿宋" w:hAnsi="仿宋" w:eastAsia="仿宋" w:cs="宋体"/>
          <w:color w:val="333333"/>
          <w:sz w:val="28"/>
          <w:szCs w:val="28"/>
          <w:shd w:val="clear" w:color="auto" w:fill="FFFFFF"/>
        </w:rPr>
      </w:pPr>
      <w:r>
        <w:rPr>
          <w:rFonts w:ascii="仿宋" w:hAnsi="仿宋" w:eastAsia="仿宋" w:cs="宋体"/>
          <w:b/>
          <w:bCs/>
          <w:color w:val="333333"/>
          <w:sz w:val="28"/>
          <w:szCs w:val="28"/>
          <w:shd w:val="clear" w:color="auto" w:fill="FFFFFF"/>
        </w:rPr>
        <w:t>第三条</w:t>
      </w:r>
      <w:r>
        <w:rPr>
          <w:rFonts w:hint="eastAsia" w:ascii="仿宋" w:hAnsi="仿宋" w:eastAsia="仿宋" w:cs="宋体"/>
          <w:color w:val="333333"/>
          <w:sz w:val="28"/>
          <w:szCs w:val="28"/>
          <w:shd w:val="clear" w:color="auto" w:fill="FFFFFF"/>
        </w:rPr>
        <w:t xml:space="preserve"> </w:t>
      </w:r>
      <w:r>
        <w:rPr>
          <w:rFonts w:ascii="仿宋" w:hAnsi="仿宋" w:eastAsia="仿宋" w:cs="宋体"/>
          <w:color w:val="333333"/>
          <w:sz w:val="28"/>
          <w:szCs w:val="28"/>
          <w:shd w:val="clear" w:color="auto" w:fill="FFFFFF"/>
        </w:rPr>
        <w:t>国家励志奖学金评审工作由</w:t>
      </w:r>
      <w:r>
        <w:rPr>
          <w:rFonts w:hint="eastAsia" w:ascii="仿宋" w:hAnsi="仿宋" w:eastAsia="仿宋" w:cs="宋体"/>
          <w:color w:val="333333"/>
          <w:sz w:val="28"/>
          <w:szCs w:val="28"/>
          <w:shd w:val="clear" w:color="auto" w:fill="FFFFFF"/>
          <w:lang w:val="en-US" w:eastAsia="zh-CN"/>
        </w:rPr>
        <w:t>金融学院（浙商资产管理学院）</w:t>
      </w:r>
      <w:r>
        <w:rPr>
          <w:rFonts w:hint="eastAsia" w:ascii="仿宋" w:hAnsi="仿宋" w:eastAsia="仿宋" w:cs="宋体"/>
          <w:color w:val="333333"/>
          <w:sz w:val="28"/>
          <w:szCs w:val="28"/>
          <w:shd w:val="clear" w:color="auto" w:fill="FFFFFF"/>
        </w:rPr>
        <w:t>学生工作办公室</w:t>
      </w:r>
      <w:r>
        <w:rPr>
          <w:rFonts w:ascii="仿宋" w:hAnsi="仿宋" w:eastAsia="仿宋" w:cs="宋体"/>
          <w:color w:val="333333"/>
          <w:sz w:val="28"/>
          <w:szCs w:val="28"/>
          <w:shd w:val="clear" w:color="auto" w:fill="FFFFFF"/>
        </w:rPr>
        <w:t>具体组织实施。</w:t>
      </w:r>
    </w:p>
    <w:p w14:paraId="09CFAB26">
      <w:pPr>
        <w:pStyle w:val="2"/>
        <w:widowControl/>
        <w:adjustRightInd w:val="0"/>
        <w:snapToGrid w:val="0"/>
        <w:spacing w:beforeAutospacing="0" w:afterAutospacing="0" w:line="540" w:lineRule="exact"/>
        <w:jc w:val="center"/>
        <w:rPr>
          <w:rFonts w:ascii="仿宋" w:hAnsi="仿宋" w:eastAsia="仿宋" w:cs="宋体"/>
          <w:b/>
          <w:color w:val="000000"/>
          <w:sz w:val="28"/>
          <w:szCs w:val="28"/>
        </w:rPr>
      </w:pPr>
      <w:r>
        <w:rPr>
          <w:rFonts w:hint="eastAsia" w:ascii="仿宋" w:hAnsi="仿宋" w:eastAsia="仿宋" w:cs="宋体"/>
          <w:b/>
          <w:color w:val="000000"/>
          <w:sz w:val="28"/>
          <w:szCs w:val="28"/>
        </w:rPr>
        <w:t>第二章 奖励对象、标准</w:t>
      </w:r>
    </w:p>
    <w:p w14:paraId="0F82233B">
      <w:pPr>
        <w:pStyle w:val="2"/>
        <w:widowControl/>
        <w:adjustRightInd w:val="0"/>
        <w:snapToGrid w:val="0"/>
        <w:spacing w:beforeAutospacing="0" w:afterAutospacing="0" w:line="540" w:lineRule="exact"/>
        <w:ind w:firstLine="562" w:firstLineChars="200"/>
        <w:jc w:val="both"/>
        <w:rPr>
          <w:rFonts w:ascii="仿宋" w:hAnsi="仿宋" w:eastAsia="仿宋" w:cs="宋体"/>
          <w:color w:val="333333"/>
          <w:sz w:val="28"/>
          <w:szCs w:val="28"/>
          <w:shd w:val="clear" w:color="auto" w:fill="FFFFFF"/>
        </w:rPr>
      </w:pPr>
      <w:r>
        <w:rPr>
          <w:rFonts w:hint="eastAsia" w:ascii="仿宋" w:hAnsi="仿宋" w:eastAsia="仿宋" w:cs="宋体"/>
          <w:b/>
          <w:bCs/>
          <w:color w:val="333333"/>
          <w:sz w:val="28"/>
          <w:szCs w:val="28"/>
          <w:shd w:val="clear" w:color="auto" w:fill="FFFFFF"/>
        </w:rPr>
        <w:t>第四条</w:t>
      </w:r>
      <w:r>
        <w:rPr>
          <w:rFonts w:hint="eastAsia" w:ascii="仿宋" w:hAnsi="仿宋" w:eastAsia="仿宋" w:cs="宋体"/>
          <w:color w:val="333333"/>
          <w:sz w:val="28"/>
          <w:szCs w:val="28"/>
          <w:shd w:val="clear" w:color="auto" w:fill="FFFFFF"/>
        </w:rPr>
        <w:t xml:space="preserve"> </w:t>
      </w:r>
      <w:r>
        <w:rPr>
          <w:rFonts w:ascii="仿宋" w:hAnsi="仿宋" w:eastAsia="仿宋" w:cs="宋体"/>
          <w:color w:val="333333"/>
          <w:sz w:val="28"/>
          <w:szCs w:val="28"/>
          <w:shd w:val="clear" w:color="auto" w:fill="FFFFFF"/>
        </w:rPr>
        <w:t>国家励志奖学金用于奖励二年级以上（含二年级）全日制普通本科学生（以下简称学生）中品学兼优的家庭经济困难学生。</w:t>
      </w:r>
    </w:p>
    <w:p w14:paraId="6CB08A0A">
      <w:pPr>
        <w:pStyle w:val="2"/>
        <w:widowControl/>
        <w:adjustRightInd w:val="0"/>
        <w:snapToGrid w:val="0"/>
        <w:spacing w:beforeAutospacing="0" w:afterAutospacing="0" w:line="540" w:lineRule="exact"/>
        <w:ind w:firstLine="562" w:firstLineChars="200"/>
        <w:jc w:val="both"/>
        <w:rPr>
          <w:rFonts w:ascii="仿宋" w:hAnsi="仿宋" w:eastAsia="仿宋" w:cs="宋体"/>
          <w:color w:val="333333"/>
          <w:sz w:val="28"/>
          <w:szCs w:val="28"/>
          <w:shd w:val="clear" w:color="auto" w:fill="FFFFFF"/>
        </w:rPr>
      </w:pPr>
      <w:r>
        <w:rPr>
          <w:rFonts w:hint="eastAsia" w:ascii="仿宋" w:hAnsi="仿宋" w:eastAsia="仿宋" w:cs="宋体"/>
          <w:b/>
          <w:bCs/>
          <w:color w:val="333333"/>
          <w:sz w:val="28"/>
          <w:szCs w:val="28"/>
          <w:shd w:val="clear" w:color="auto" w:fill="FFFFFF"/>
        </w:rPr>
        <w:t>第五条</w:t>
      </w:r>
      <w:r>
        <w:rPr>
          <w:rFonts w:hint="eastAsia" w:ascii="仿宋" w:hAnsi="仿宋" w:eastAsia="仿宋" w:cs="宋体"/>
          <w:color w:val="333333"/>
          <w:sz w:val="28"/>
          <w:szCs w:val="28"/>
          <w:shd w:val="clear" w:color="auto" w:fill="FFFFFF"/>
        </w:rPr>
        <w:t xml:space="preserve"> 国家励志奖学金的</w:t>
      </w:r>
      <w:r>
        <w:rPr>
          <w:rFonts w:ascii="仿宋" w:hAnsi="仿宋" w:eastAsia="仿宋" w:cs="宋体"/>
          <w:color w:val="333333"/>
          <w:sz w:val="28"/>
          <w:szCs w:val="28"/>
          <w:shd w:val="clear" w:color="auto" w:fill="FFFFFF"/>
        </w:rPr>
        <w:t>奖励标准为每生每年</w:t>
      </w:r>
      <w:r>
        <w:rPr>
          <w:rFonts w:hint="eastAsia" w:ascii="仿宋" w:hAnsi="仿宋" w:eastAsia="仿宋" w:cs="宋体"/>
          <w:b/>
          <w:bCs/>
          <w:color w:val="333333"/>
          <w:sz w:val="28"/>
          <w:szCs w:val="28"/>
          <w:shd w:val="clear" w:color="auto" w:fill="FFFFFF"/>
          <w:lang w:val="en-US" w:eastAsia="zh-CN"/>
        </w:rPr>
        <w:t>6</w:t>
      </w:r>
      <w:r>
        <w:rPr>
          <w:rFonts w:ascii="仿宋" w:hAnsi="仿宋" w:eastAsia="仿宋" w:cs="宋体"/>
          <w:b/>
          <w:bCs/>
          <w:color w:val="333333"/>
          <w:sz w:val="28"/>
          <w:szCs w:val="28"/>
          <w:shd w:val="clear" w:color="auto" w:fill="FFFFFF"/>
        </w:rPr>
        <w:t>000</w:t>
      </w:r>
      <w:r>
        <w:rPr>
          <w:rFonts w:ascii="仿宋" w:hAnsi="仿宋" w:eastAsia="仿宋" w:cs="宋体"/>
          <w:color w:val="333333"/>
          <w:sz w:val="28"/>
          <w:szCs w:val="28"/>
          <w:shd w:val="clear" w:color="auto" w:fill="FFFFFF"/>
        </w:rPr>
        <w:t>元。</w:t>
      </w:r>
    </w:p>
    <w:p w14:paraId="0C1F92D1">
      <w:pPr>
        <w:pStyle w:val="2"/>
        <w:widowControl/>
        <w:adjustRightInd w:val="0"/>
        <w:snapToGrid w:val="0"/>
        <w:spacing w:beforeAutospacing="0" w:afterAutospacing="0" w:line="540" w:lineRule="exact"/>
        <w:jc w:val="center"/>
        <w:rPr>
          <w:rFonts w:ascii="仿宋" w:hAnsi="仿宋" w:eastAsia="仿宋" w:cs="宋体"/>
          <w:b/>
          <w:color w:val="000000"/>
          <w:sz w:val="28"/>
          <w:szCs w:val="28"/>
        </w:rPr>
      </w:pPr>
      <w:r>
        <w:rPr>
          <w:rFonts w:hint="eastAsia" w:ascii="仿宋" w:hAnsi="仿宋" w:eastAsia="仿宋" w:cs="宋体"/>
          <w:b/>
          <w:color w:val="000000"/>
          <w:sz w:val="28"/>
          <w:szCs w:val="28"/>
        </w:rPr>
        <w:t>第三章 申请</w:t>
      </w:r>
    </w:p>
    <w:p w14:paraId="00D0300B">
      <w:pPr>
        <w:pStyle w:val="2"/>
        <w:widowControl/>
        <w:adjustRightInd w:val="0"/>
        <w:snapToGrid w:val="0"/>
        <w:spacing w:beforeAutospacing="0" w:afterAutospacing="0" w:line="540" w:lineRule="exact"/>
        <w:ind w:firstLine="562" w:firstLineChars="200"/>
        <w:jc w:val="both"/>
        <w:rPr>
          <w:rFonts w:ascii="仿宋" w:hAnsi="仿宋" w:eastAsia="仿宋" w:cs="宋体"/>
          <w:color w:val="333333"/>
          <w:sz w:val="28"/>
          <w:szCs w:val="28"/>
          <w:shd w:val="clear" w:color="auto" w:fill="FFFFFF"/>
        </w:rPr>
      </w:pPr>
      <w:r>
        <w:rPr>
          <w:rFonts w:hint="eastAsia" w:ascii="仿宋" w:hAnsi="仿宋" w:eastAsia="仿宋" w:cs="宋体"/>
          <w:b/>
          <w:bCs/>
          <w:color w:val="333333"/>
          <w:sz w:val="28"/>
          <w:szCs w:val="28"/>
          <w:shd w:val="clear" w:color="auto" w:fill="FFFFFF"/>
        </w:rPr>
        <w:t xml:space="preserve">第六条 </w:t>
      </w:r>
      <w:r>
        <w:rPr>
          <w:rFonts w:hint="eastAsia" w:ascii="仿宋" w:hAnsi="仿宋" w:eastAsia="仿宋" w:cs="宋体"/>
          <w:color w:val="333333"/>
          <w:sz w:val="28"/>
          <w:szCs w:val="28"/>
          <w:shd w:val="clear" w:color="auto" w:fill="FFFFFF"/>
        </w:rPr>
        <w:t>申请国家励志奖学金的学生应当符合下列基本条件：</w:t>
      </w:r>
    </w:p>
    <w:p w14:paraId="0998DC63">
      <w:pPr>
        <w:pStyle w:val="2"/>
        <w:widowControl/>
        <w:adjustRightInd w:val="0"/>
        <w:snapToGrid w:val="0"/>
        <w:spacing w:beforeAutospacing="0" w:afterAutospacing="0" w:line="540" w:lineRule="exact"/>
        <w:ind w:firstLine="560" w:firstLineChars="200"/>
        <w:jc w:val="both"/>
        <w:rPr>
          <w:rFonts w:ascii="仿宋" w:hAnsi="仿宋" w:eastAsia="仿宋" w:cs="宋体"/>
          <w:color w:val="333333"/>
          <w:sz w:val="28"/>
          <w:szCs w:val="28"/>
          <w:shd w:val="clear" w:color="auto" w:fill="FFFFFF"/>
        </w:rPr>
      </w:pPr>
      <w:r>
        <w:rPr>
          <w:rFonts w:ascii="仿宋" w:hAnsi="仿宋" w:eastAsia="仿宋" w:cs="宋体"/>
          <w:color w:val="333333"/>
          <w:sz w:val="28"/>
          <w:szCs w:val="28"/>
          <w:shd w:val="clear" w:color="auto" w:fill="FFFFFF"/>
        </w:rPr>
        <w:t>（一）热爱社会主义祖国，拥护中国共产党的领导；</w:t>
      </w:r>
    </w:p>
    <w:p w14:paraId="4C2EAA8B">
      <w:pPr>
        <w:pStyle w:val="2"/>
        <w:widowControl/>
        <w:adjustRightInd w:val="0"/>
        <w:snapToGrid w:val="0"/>
        <w:spacing w:beforeAutospacing="0" w:afterAutospacing="0" w:line="540" w:lineRule="exact"/>
        <w:ind w:firstLine="560" w:firstLineChars="200"/>
        <w:jc w:val="both"/>
        <w:rPr>
          <w:rFonts w:ascii="仿宋" w:hAnsi="仿宋" w:eastAsia="仿宋" w:cs="宋体"/>
          <w:color w:val="333333"/>
          <w:sz w:val="28"/>
          <w:szCs w:val="28"/>
          <w:shd w:val="clear" w:color="auto" w:fill="FFFFFF"/>
        </w:rPr>
      </w:pPr>
      <w:r>
        <w:rPr>
          <w:rFonts w:hint="eastAsia" w:ascii="仿宋" w:hAnsi="仿宋" w:eastAsia="仿宋" w:cs="宋体"/>
          <w:color w:val="333333"/>
          <w:sz w:val="28"/>
          <w:szCs w:val="28"/>
          <w:shd w:val="clear" w:color="auto" w:fill="FFFFFF"/>
        </w:rPr>
        <w:t>（二）</w:t>
      </w:r>
      <w:r>
        <w:rPr>
          <w:rFonts w:ascii="仿宋" w:hAnsi="仿宋" w:eastAsia="仿宋" w:cs="宋体"/>
          <w:color w:val="333333"/>
          <w:sz w:val="28"/>
          <w:szCs w:val="28"/>
          <w:shd w:val="clear" w:color="auto" w:fill="FFFFFF"/>
        </w:rPr>
        <w:t>遵守宪法和法律，遵守学校规章制度，未受过学校严重警告以上纪律处分；</w:t>
      </w:r>
    </w:p>
    <w:p w14:paraId="5046EFEB">
      <w:pPr>
        <w:pStyle w:val="2"/>
        <w:widowControl/>
        <w:adjustRightInd w:val="0"/>
        <w:snapToGrid w:val="0"/>
        <w:spacing w:beforeAutospacing="0" w:afterAutospacing="0" w:line="540" w:lineRule="exact"/>
        <w:ind w:firstLine="560" w:firstLineChars="200"/>
        <w:jc w:val="both"/>
        <w:rPr>
          <w:rFonts w:ascii="仿宋" w:hAnsi="仿宋" w:eastAsia="仿宋" w:cs="宋体"/>
          <w:color w:val="333333"/>
          <w:sz w:val="28"/>
          <w:szCs w:val="28"/>
          <w:shd w:val="clear" w:color="auto" w:fill="FFFFFF"/>
        </w:rPr>
      </w:pPr>
      <w:r>
        <w:rPr>
          <w:rFonts w:hint="eastAsia" w:ascii="仿宋" w:hAnsi="仿宋" w:eastAsia="仿宋" w:cs="宋体"/>
          <w:color w:val="333333"/>
          <w:sz w:val="28"/>
          <w:szCs w:val="28"/>
          <w:shd w:val="clear" w:color="auto" w:fill="FFFFFF"/>
        </w:rPr>
        <w:t>（三）</w:t>
      </w:r>
      <w:r>
        <w:rPr>
          <w:rFonts w:ascii="仿宋" w:hAnsi="仿宋" w:eastAsia="仿宋" w:cs="宋体"/>
          <w:color w:val="333333"/>
          <w:sz w:val="28"/>
          <w:szCs w:val="28"/>
          <w:shd w:val="clear" w:color="auto" w:fill="FFFFFF"/>
        </w:rPr>
        <w:t>诚实守信，道德品质优良；</w:t>
      </w:r>
    </w:p>
    <w:p w14:paraId="212BED58">
      <w:pPr>
        <w:pStyle w:val="2"/>
        <w:widowControl/>
        <w:adjustRightInd w:val="0"/>
        <w:snapToGrid w:val="0"/>
        <w:spacing w:beforeAutospacing="0" w:afterAutospacing="0" w:line="540" w:lineRule="exact"/>
        <w:ind w:firstLine="560" w:firstLineChars="200"/>
        <w:jc w:val="both"/>
        <w:rPr>
          <w:rFonts w:ascii="仿宋" w:hAnsi="仿宋" w:eastAsia="仿宋" w:cs="宋体"/>
          <w:color w:val="333333"/>
          <w:sz w:val="28"/>
          <w:szCs w:val="28"/>
          <w:shd w:val="clear" w:color="auto" w:fill="FFFFFF"/>
        </w:rPr>
      </w:pPr>
      <w:r>
        <w:rPr>
          <w:rFonts w:hint="eastAsia" w:ascii="仿宋" w:hAnsi="仿宋" w:eastAsia="仿宋" w:cs="宋体"/>
          <w:color w:val="333333"/>
          <w:sz w:val="28"/>
          <w:szCs w:val="28"/>
          <w:shd w:val="clear" w:color="auto" w:fill="FFFFFF"/>
        </w:rPr>
        <w:t>（四）</w:t>
      </w:r>
      <w:r>
        <w:rPr>
          <w:rFonts w:hint="eastAsia" w:ascii="仿宋" w:hAnsi="仿宋" w:eastAsia="仿宋" w:cs="宋体"/>
          <w:b/>
          <w:bCs/>
          <w:color w:val="333333"/>
          <w:sz w:val="28"/>
          <w:szCs w:val="28"/>
          <w:shd w:val="clear" w:color="auto" w:fill="FFFFFF"/>
          <w:lang w:val="en-US" w:eastAsia="zh-CN"/>
        </w:rPr>
        <w:t>在评奖时间内</w:t>
      </w:r>
      <w:r>
        <w:rPr>
          <w:rFonts w:ascii="仿宋" w:hAnsi="仿宋" w:eastAsia="仿宋" w:cs="宋体"/>
          <w:color w:val="333333"/>
          <w:sz w:val="28"/>
          <w:szCs w:val="28"/>
          <w:shd w:val="clear" w:color="auto" w:fill="FFFFFF"/>
        </w:rPr>
        <w:t>已被学校认定为家庭经济困难学生，生活俭朴；</w:t>
      </w:r>
    </w:p>
    <w:p w14:paraId="02538369">
      <w:pPr>
        <w:pStyle w:val="2"/>
        <w:widowControl/>
        <w:adjustRightInd w:val="0"/>
        <w:snapToGrid w:val="0"/>
        <w:spacing w:beforeAutospacing="0" w:afterAutospacing="0" w:line="540" w:lineRule="exact"/>
        <w:ind w:firstLine="560" w:firstLineChars="200"/>
        <w:jc w:val="both"/>
        <w:rPr>
          <w:rFonts w:ascii="仿宋" w:hAnsi="仿宋" w:eastAsia="仿宋" w:cs="宋体"/>
          <w:color w:val="333333"/>
          <w:sz w:val="28"/>
          <w:szCs w:val="28"/>
          <w:shd w:val="clear" w:color="auto" w:fill="FFFFFF"/>
        </w:rPr>
      </w:pPr>
      <w:r>
        <w:rPr>
          <w:rFonts w:hint="eastAsia" w:ascii="仿宋" w:hAnsi="仿宋" w:eastAsia="仿宋" w:cs="宋体"/>
          <w:color w:val="333333"/>
          <w:sz w:val="28"/>
          <w:szCs w:val="28"/>
          <w:shd w:val="clear" w:color="auto" w:fill="FFFFFF"/>
        </w:rPr>
        <w:t>（五）</w:t>
      </w:r>
      <w:r>
        <w:rPr>
          <w:rFonts w:ascii="仿宋" w:hAnsi="仿宋" w:eastAsia="仿宋" w:cs="宋体"/>
          <w:color w:val="333333"/>
          <w:sz w:val="28"/>
          <w:szCs w:val="28"/>
          <w:shd w:val="clear" w:color="auto" w:fill="FFFFFF"/>
        </w:rPr>
        <w:t>在校期间学习刻苦，表现良好，近两个学年内获得过学校奖学金。</w:t>
      </w:r>
    </w:p>
    <w:p w14:paraId="1A19DC10">
      <w:pPr>
        <w:pStyle w:val="2"/>
        <w:widowControl/>
        <w:adjustRightInd w:val="0"/>
        <w:snapToGrid w:val="0"/>
        <w:spacing w:beforeAutospacing="0" w:afterAutospacing="0" w:line="540" w:lineRule="exact"/>
        <w:ind w:firstLine="560" w:firstLineChars="200"/>
        <w:jc w:val="both"/>
        <w:rPr>
          <w:rFonts w:ascii="仿宋" w:hAnsi="仿宋" w:eastAsia="仿宋" w:cs="宋体"/>
          <w:color w:val="333333"/>
          <w:sz w:val="28"/>
          <w:szCs w:val="28"/>
          <w:shd w:val="clear" w:color="auto" w:fill="FFFFFF"/>
        </w:rPr>
      </w:pPr>
      <w:r>
        <w:rPr>
          <w:rFonts w:hint="eastAsia" w:ascii="仿宋" w:hAnsi="仿宋" w:eastAsia="仿宋" w:cs="宋体"/>
          <w:color w:val="333333"/>
          <w:sz w:val="28"/>
          <w:szCs w:val="28"/>
          <w:shd w:val="clear" w:color="auto" w:fill="FFFFFF"/>
        </w:rPr>
        <w:t>（六）</w:t>
      </w:r>
      <w:r>
        <w:rPr>
          <w:rFonts w:ascii="仿宋" w:hAnsi="仿宋" w:eastAsia="仿宋" w:cs="宋体"/>
          <w:color w:val="333333"/>
          <w:sz w:val="28"/>
          <w:szCs w:val="28"/>
          <w:shd w:val="clear" w:color="auto" w:fill="FFFFFF"/>
        </w:rPr>
        <w:t>在同一学年内，国家奖学金、省政府学金、国家励志奖学金三者不能重复申报，不兼得。</w:t>
      </w:r>
    </w:p>
    <w:p w14:paraId="0930DD88">
      <w:pPr>
        <w:pStyle w:val="2"/>
        <w:widowControl/>
        <w:adjustRightInd w:val="0"/>
        <w:snapToGrid w:val="0"/>
        <w:spacing w:beforeAutospacing="0" w:afterAutospacing="0" w:line="540" w:lineRule="exact"/>
        <w:ind w:firstLine="562" w:firstLineChars="200"/>
        <w:jc w:val="both"/>
        <w:rPr>
          <w:rFonts w:ascii="仿宋" w:hAnsi="仿宋" w:eastAsia="仿宋" w:cs="宋体"/>
          <w:color w:val="333333"/>
          <w:sz w:val="28"/>
          <w:szCs w:val="28"/>
          <w:shd w:val="clear" w:color="auto" w:fill="FFFFFF"/>
        </w:rPr>
      </w:pPr>
      <w:r>
        <w:rPr>
          <w:rFonts w:hint="eastAsia" w:ascii="仿宋" w:hAnsi="仿宋" w:eastAsia="仿宋" w:cs="宋体"/>
          <w:b/>
          <w:bCs/>
          <w:color w:val="333333"/>
          <w:sz w:val="28"/>
          <w:szCs w:val="28"/>
          <w:shd w:val="clear" w:color="auto" w:fill="FFFFFF"/>
        </w:rPr>
        <w:t>第七条</w:t>
      </w:r>
      <w:r>
        <w:rPr>
          <w:rFonts w:hint="eastAsia" w:ascii="仿宋" w:hAnsi="仿宋" w:eastAsia="仿宋" w:cs="宋体"/>
          <w:color w:val="333333"/>
          <w:sz w:val="28"/>
          <w:szCs w:val="28"/>
          <w:shd w:val="clear" w:color="auto" w:fill="FFFFFF"/>
        </w:rPr>
        <w:t xml:space="preserve"> </w:t>
      </w:r>
      <w:r>
        <w:rPr>
          <w:rFonts w:ascii="仿宋" w:hAnsi="仿宋" w:eastAsia="仿宋" w:cs="宋体"/>
          <w:b/>
          <w:bCs/>
          <w:color w:val="333333"/>
          <w:sz w:val="28"/>
          <w:szCs w:val="28"/>
          <w:shd w:val="clear" w:color="auto" w:fill="FFFFFF"/>
        </w:rPr>
        <w:t>优先推荐条件</w:t>
      </w:r>
      <w:r>
        <w:rPr>
          <w:rFonts w:hint="eastAsia" w:ascii="仿宋" w:hAnsi="仿宋" w:eastAsia="仿宋" w:cs="宋体"/>
          <w:b/>
          <w:bCs/>
          <w:color w:val="333333"/>
          <w:sz w:val="28"/>
          <w:szCs w:val="28"/>
          <w:shd w:val="clear" w:color="auto" w:fill="FFFFFF"/>
          <w:lang w:eastAsia="zh-CN"/>
        </w:rPr>
        <w:t>。</w:t>
      </w:r>
      <w:r>
        <w:rPr>
          <w:rFonts w:ascii="仿宋" w:hAnsi="仿宋" w:eastAsia="仿宋" w:cs="宋体"/>
          <w:b/>
          <w:bCs/>
          <w:color w:val="333333"/>
          <w:sz w:val="28"/>
          <w:szCs w:val="28"/>
          <w:shd w:val="clear" w:color="auto" w:fill="FFFFFF"/>
        </w:rPr>
        <w:t>家庭经济困难学生中校级或校级以上三好学生、优秀学生干部、优秀团员等先进个人获得者同等条件下优先推荐。</w:t>
      </w:r>
    </w:p>
    <w:p w14:paraId="4929C535">
      <w:pPr>
        <w:pStyle w:val="2"/>
        <w:widowControl/>
        <w:adjustRightInd w:val="0"/>
        <w:snapToGrid w:val="0"/>
        <w:spacing w:beforeAutospacing="0" w:afterAutospacing="0" w:line="540" w:lineRule="exact"/>
        <w:jc w:val="center"/>
        <w:rPr>
          <w:rFonts w:ascii="仿宋" w:hAnsi="仿宋" w:eastAsia="仿宋" w:cs="宋体"/>
          <w:b/>
          <w:color w:val="000000"/>
          <w:sz w:val="28"/>
          <w:szCs w:val="28"/>
        </w:rPr>
      </w:pPr>
      <w:r>
        <w:rPr>
          <w:rFonts w:hint="eastAsia" w:ascii="仿宋" w:hAnsi="仿宋" w:eastAsia="仿宋" w:cs="宋体"/>
          <w:b/>
          <w:color w:val="000000"/>
          <w:sz w:val="28"/>
          <w:szCs w:val="28"/>
        </w:rPr>
        <w:t>第四章 评审方法</w:t>
      </w:r>
    </w:p>
    <w:p w14:paraId="757564C7">
      <w:pPr>
        <w:pStyle w:val="2"/>
        <w:widowControl/>
        <w:adjustRightInd w:val="0"/>
        <w:snapToGrid w:val="0"/>
        <w:spacing w:beforeAutospacing="0" w:afterAutospacing="0" w:line="540" w:lineRule="exact"/>
        <w:ind w:firstLine="562" w:firstLineChars="200"/>
        <w:jc w:val="both"/>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宋体"/>
          <w:b/>
          <w:bCs/>
          <w:color w:val="333333"/>
          <w:sz w:val="28"/>
          <w:szCs w:val="28"/>
          <w:shd w:val="clear" w:color="auto" w:fill="FFFFFF"/>
        </w:rPr>
        <w:t>第八条</w:t>
      </w:r>
      <w:r>
        <w:rPr>
          <w:rFonts w:hint="eastAsia" w:ascii="仿宋" w:hAnsi="仿宋" w:eastAsia="仿宋" w:cs="仿宋"/>
          <w:bCs/>
          <w:color w:val="000000"/>
          <w:kern w:val="0"/>
          <w:sz w:val="28"/>
          <w:szCs w:val="28"/>
          <w:lang w:val="en-US" w:eastAsia="zh-CN" w:bidi="ar-SA"/>
        </w:rPr>
        <w:t xml:space="preserve"> 评审委员会坚</w:t>
      </w:r>
      <w:r>
        <w:rPr>
          <w:rFonts w:hint="eastAsia" w:ascii="仿宋" w:hAnsi="仿宋" w:eastAsia="仿宋" w:cs="仿宋"/>
          <w:bCs/>
          <w:color w:val="000000"/>
          <w:kern w:val="0"/>
          <w:sz w:val="28"/>
          <w:szCs w:val="28"/>
          <w:highlight w:val="none"/>
          <w:lang w:val="en-US" w:eastAsia="zh-CN" w:bidi="ar-SA"/>
        </w:rPr>
        <w:t>持公开、公平、公正、择优的评审原则，在符合申请基本条件的学生中结合学生家庭经济困难情况、专业排名和优秀推荐条件等进行综合评选，确定拟推荐名单后在全院范围内进行公示。</w:t>
      </w:r>
    </w:p>
    <w:p w14:paraId="2D77BAB5">
      <w:pPr>
        <w:pStyle w:val="2"/>
        <w:widowControl/>
        <w:adjustRightInd w:val="0"/>
        <w:snapToGrid w:val="0"/>
        <w:spacing w:beforeAutospacing="0" w:afterAutospacing="0" w:line="540" w:lineRule="exact"/>
        <w:ind w:firstLine="560" w:firstLineChars="200"/>
        <w:jc w:val="both"/>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bCs/>
          <w:color w:val="000000"/>
          <w:kern w:val="0"/>
          <w:sz w:val="28"/>
          <w:szCs w:val="28"/>
          <w:highlight w:val="none"/>
          <w:lang w:val="en-US" w:eastAsia="zh-CN" w:bidi="ar-SA"/>
        </w:rPr>
        <w:t>符合条件的申请人员按照近两年获得学校奖学金的等级和次数择优评定，校优秀学生综合奖学金（一等奖＞二等奖＞三等奖）＞能力突出奖学金＞单项奖学金。</w:t>
      </w:r>
      <w:r>
        <w:rPr>
          <w:rFonts w:hint="eastAsia" w:ascii="仿宋" w:hAnsi="仿宋" w:eastAsia="仿宋" w:cs="仿宋"/>
          <w:b/>
          <w:bCs w:val="0"/>
          <w:color w:val="000000"/>
          <w:kern w:val="0"/>
          <w:sz w:val="28"/>
          <w:szCs w:val="28"/>
          <w:highlight w:val="none"/>
          <w:lang w:val="en-US" w:eastAsia="zh-CN" w:bidi="ar-SA"/>
        </w:rPr>
        <w:t>前一年已经获得国家励志奖学金的</w:t>
      </w:r>
      <w:bookmarkStart w:id="0" w:name="_GoBack"/>
      <w:bookmarkEnd w:id="0"/>
      <w:r>
        <w:rPr>
          <w:rFonts w:hint="eastAsia" w:ascii="仿宋" w:hAnsi="仿宋" w:eastAsia="仿宋" w:cs="仿宋"/>
          <w:b/>
          <w:bCs w:val="0"/>
          <w:color w:val="000000"/>
          <w:kern w:val="0"/>
          <w:sz w:val="28"/>
          <w:szCs w:val="28"/>
          <w:highlight w:val="none"/>
          <w:lang w:val="en-US" w:eastAsia="zh-CN" w:bidi="ar-SA"/>
        </w:rPr>
        <w:t>同学，只看最近一年获得学校奖学金和校级及以上荣誉的情况</w:t>
      </w:r>
      <w:r>
        <w:rPr>
          <w:rFonts w:hint="eastAsia" w:ascii="仿宋" w:hAnsi="仿宋" w:eastAsia="仿宋" w:cs="仿宋"/>
          <w:bCs/>
          <w:color w:val="000000"/>
          <w:kern w:val="0"/>
          <w:sz w:val="28"/>
          <w:szCs w:val="28"/>
          <w:highlight w:val="none"/>
          <w:lang w:val="en-US" w:eastAsia="zh-CN" w:bidi="ar-SA"/>
        </w:rPr>
        <w:t>。如在上述人员中又出现同等情况，则根据最近一次素质评价基本项和综合能力项分值之和择优推荐。</w:t>
      </w:r>
    </w:p>
    <w:p w14:paraId="711ABB25">
      <w:pPr>
        <w:pStyle w:val="2"/>
        <w:keepNext w:val="0"/>
        <w:keepLines w:val="0"/>
        <w:pageBreakBefore w:val="0"/>
        <w:widowControl/>
        <w:kinsoku/>
        <w:wordWrap/>
        <w:overflowPunct/>
        <w:topLinePunct w:val="0"/>
        <w:autoSpaceDE/>
        <w:autoSpaceDN/>
        <w:bidi w:val="0"/>
        <w:adjustRightInd w:val="0"/>
        <w:snapToGrid w:val="0"/>
        <w:spacing w:beforeAutospacing="0" w:afterAutospacing="0" w:line="540" w:lineRule="exact"/>
        <w:ind w:left="559" w:leftChars="266" w:firstLine="0" w:firstLineChars="0"/>
        <w:jc w:val="both"/>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学校奖学金量化赋分计算方法（保留小数点后三位有效数字）：1.校优秀学生综合一等奖学金：33.333（3%）；</w:t>
      </w:r>
    </w:p>
    <w:p w14:paraId="63B6E44C">
      <w:pPr>
        <w:pStyle w:val="2"/>
        <w:keepNext w:val="0"/>
        <w:keepLines w:val="0"/>
        <w:pageBreakBefore w:val="0"/>
        <w:widowControl/>
        <w:numPr>
          <w:ilvl w:val="0"/>
          <w:numId w:val="0"/>
        </w:numPr>
        <w:tabs>
          <w:tab w:val="left" w:pos="1183"/>
        </w:tabs>
        <w:kinsoku/>
        <w:wordWrap/>
        <w:overflowPunct/>
        <w:topLinePunct w:val="0"/>
        <w:autoSpaceDE/>
        <w:autoSpaceDN/>
        <w:bidi w:val="0"/>
        <w:adjustRightInd w:val="0"/>
        <w:snapToGrid w:val="0"/>
        <w:spacing w:beforeAutospacing="0" w:afterAutospacing="0" w:line="540" w:lineRule="exact"/>
        <w:ind w:firstLine="560" w:firstLineChars="200"/>
        <w:jc w:val="both"/>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 xml:space="preserve">2.校优秀学生综合二等奖学金：11.111（9%）； </w:t>
      </w:r>
    </w:p>
    <w:p w14:paraId="6EFE7CA6">
      <w:pPr>
        <w:pStyle w:val="2"/>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40" w:lineRule="exact"/>
        <w:ind w:firstLine="560" w:firstLineChars="200"/>
        <w:jc w:val="both"/>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 xml:space="preserve">4.校优秀学生综合三等奖学金：4.762（21%）； </w:t>
      </w:r>
    </w:p>
    <w:p w14:paraId="3039961E">
      <w:pPr>
        <w:pStyle w:val="2"/>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40" w:lineRule="exact"/>
        <w:ind w:firstLine="560" w:firstLineChars="200"/>
        <w:jc w:val="both"/>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5.校能力突出奖学金：3.448（29%）；</w:t>
      </w:r>
    </w:p>
    <w:p w14:paraId="78966E9A">
      <w:pPr>
        <w:pStyle w:val="2"/>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40" w:lineRule="exact"/>
        <w:ind w:firstLine="560" w:firstLineChars="200"/>
        <w:jc w:val="both"/>
        <w:textAlignment w:val="auto"/>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6.校单项奖学金：2.218（47%）。</w:t>
      </w:r>
    </w:p>
    <w:p w14:paraId="1E5582AE">
      <w:pPr>
        <w:pStyle w:val="2"/>
        <w:widowControl/>
        <w:adjustRightInd w:val="0"/>
        <w:snapToGrid w:val="0"/>
        <w:spacing w:beforeAutospacing="0" w:afterAutospacing="0" w:line="540" w:lineRule="exact"/>
        <w:ind w:firstLine="562" w:firstLineChars="200"/>
        <w:jc w:val="both"/>
        <w:rPr>
          <w:rFonts w:hint="eastAsia" w:ascii="仿宋" w:hAnsi="仿宋" w:eastAsia="仿宋" w:cs="仿宋"/>
          <w:bCs/>
          <w:color w:val="000000"/>
          <w:kern w:val="0"/>
          <w:sz w:val="28"/>
          <w:szCs w:val="28"/>
          <w:lang w:val="en-US" w:eastAsia="zh-CN" w:bidi="ar-SA"/>
        </w:rPr>
      </w:pPr>
      <w:r>
        <w:rPr>
          <w:rFonts w:hint="eastAsia" w:ascii="仿宋" w:hAnsi="仿宋" w:eastAsia="仿宋" w:cs="宋体"/>
          <w:b/>
          <w:bCs/>
          <w:color w:val="333333"/>
          <w:sz w:val="28"/>
          <w:szCs w:val="28"/>
          <w:shd w:val="clear" w:color="auto" w:fill="FFFFFF"/>
          <w:lang w:val="en-US" w:eastAsia="zh-CN"/>
        </w:rPr>
        <w:t xml:space="preserve">第九条 </w:t>
      </w:r>
      <w:r>
        <w:rPr>
          <w:rFonts w:hint="eastAsia" w:ascii="仿宋" w:hAnsi="仿宋" w:eastAsia="仿宋" w:cs="仿宋"/>
          <w:bCs/>
          <w:color w:val="000000"/>
          <w:kern w:val="0"/>
          <w:sz w:val="28"/>
          <w:szCs w:val="28"/>
          <w:lang w:val="en-US" w:eastAsia="zh-CN" w:bidi="ar-SA"/>
        </w:rPr>
        <w:t>国家励志奖学金的评审工作，严格按照“学生申请、学院评审与公示、学生处汇总并复核、学校审批、推荐上报”的程序进行。</w:t>
      </w:r>
    </w:p>
    <w:p w14:paraId="42D0ADF0">
      <w:pPr>
        <w:pStyle w:val="2"/>
        <w:widowControl/>
        <w:adjustRightInd w:val="0"/>
        <w:snapToGrid w:val="0"/>
        <w:spacing w:beforeAutospacing="0" w:afterAutospacing="0" w:line="540" w:lineRule="exact"/>
        <w:ind w:firstLine="560" w:firstLineChars="200"/>
        <w:jc w:val="both"/>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（一）国家励志奖学金评审工作启动后，学生根据本实施办法规定的国家励志奖学金奖学金申请条件和学院通知要求完成申报，如实填写相关信息并向院学生工作办公室提交相关证明材料。</w:t>
      </w:r>
    </w:p>
    <w:p w14:paraId="5F78F2A8">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40" w:lineRule="exact"/>
        <w:ind w:firstLine="560" w:firstLineChars="200"/>
        <w:jc w:val="both"/>
        <w:textAlignment w:val="auto"/>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（二）学生工作办公室对申请人提交的申报信息和证明材料进行预审和统计工作，确认各项数据是否准确且符合校院有关文件精神和通知要求。</w:t>
      </w:r>
    </w:p>
    <w:p w14:paraId="03ECF7C3">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40" w:lineRule="exact"/>
        <w:ind w:firstLine="560" w:firstLineChars="200"/>
        <w:jc w:val="both"/>
        <w:textAlignment w:val="auto"/>
        <w:rPr>
          <w:rFonts w:hint="default"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（三）学院国家励志奖学金评审工作小组对经过预审并确认准确无误的申报材料进行审核评定，审核评定结果及时予以公示。</w:t>
      </w:r>
    </w:p>
    <w:p w14:paraId="4CBD9DAC">
      <w:pPr>
        <w:pStyle w:val="2"/>
        <w:widowControl/>
        <w:adjustRightInd w:val="0"/>
        <w:snapToGrid w:val="0"/>
        <w:spacing w:beforeAutospacing="0" w:afterAutospacing="0" w:line="540" w:lineRule="exact"/>
        <w:ind w:firstLine="560" w:firstLineChars="200"/>
        <w:jc w:val="both"/>
        <w:rPr>
          <w:rFonts w:hint="eastAsia" w:ascii="仿宋" w:hAnsi="仿宋" w:eastAsia="仿宋" w:cs="仿宋"/>
          <w:bCs/>
          <w:color w:val="000000"/>
          <w:kern w:val="0"/>
          <w:sz w:val="28"/>
          <w:szCs w:val="28"/>
          <w:lang w:val="en-US" w:eastAsia="zh-CN" w:bidi="ar-SA"/>
        </w:rPr>
      </w:pPr>
    </w:p>
    <w:p w14:paraId="23E0D384">
      <w:pPr>
        <w:pStyle w:val="2"/>
        <w:widowControl/>
        <w:adjustRightInd w:val="0"/>
        <w:snapToGrid w:val="0"/>
        <w:spacing w:beforeAutospacing="0" w:afterAutospacing="0" w:line="540" w:lineRule="exact"/>
        <w:ind w:firstLine="562" w:firstLineChars="200"/>
        <w:jc w:val="center"/>
        <w:rPr>
          <w:rFonts w:ascii="宋体" w:hAnsi="宋体" w:eastAsia="宋体" w:cs="宋体"/>
          <w:sz w:val="24"/>
          <w:szCs w:val="24"/>
        </w:rPr>
      </w:pPr>
      <w:r>
        <w:rPr>
          <w:rFonts w:hint="eastAsia" w:ascii="仿宋" w:hAnsi="仿宋" w:eastAsia="仿宋" w:cs="宋体"/>
          <w:b/>
          <w:color w:val="000000"/>
          <w:sz w:val="28"/>
          <w:szCs w:val="28"/>
        </w:rPr>
        <w:t>第</w:t>
      </w:r>
      <w:r>
        <w:rPr>
          <w:rFonts w:hint="eastAsia" w:ascii="仿宋" w:hAnsi="仿宋" w:eastAsia="仿宋" w:cs="宋体"/>
          <w:b/>
          <w:color w:val="000000"/>
          <w:sz w:val="28"/>
          <w:szCs w:val="28"/>
          <w:lang w:val="en-US" w:eastAsia="zh-CN"/>
        </w:rPr>
        <w:t>五</w:t>
      </w:r>
      <w:r>
        <w:rPr>
          <w:rFonts w:hint="eastAsia" w:ascii="仿宋" w:hAnsi="仿宋" w:eastAsia="仿宋" w:cs="宋体"/>
          <w:b/>
          <w:color w:val="000000"/>
          <w:sz w:val="28"/>
          <w:szCs w:val="28"/>
        </w:rPr>
        <w:t>章 奖学金发放、管理与监督</w:t>
      </w:r>
      <w:r>
        <w:rPr>
          <w:rFonts w:ascii="宋体" w:hAnsi="宋体" w:eastAsia="宋体" w:cs="宋体"/>
          <w:sz w:val="24"/>
          <w:szCs w:val="24"/>
        </w:rPr>
        <w:t xml:space="preserve"> </w:t>
      </w:r>
    </w:p>
    <w:p w14:paraId="420EFBD8">
      <w:pPr>
        <w:pStyle w:val="2"/>
        <w:widowControl/>
        <w:adjustRightInd w:val="0"/>
        <w:snapToGrid w:val="0"/>
        <w:spacing w:beforeAutospacing="0" w:afterAutospacing="0" w:line="540" w:lineRule="exact"/>
        <w:ind w:firstLine="562" w:firstLineChars="200"/>
        <w:jc w:val="both"/>
        <w:rPr>
          <w:rFonts w:hint="eastAsia" w:ascii="仿宋" w:hAnsi="仿宋" w:eastAsia="仿宋" w:cs="宋体"/>
          <w:bCs/>
          <w:color w:val="000000"/>
          <w:kern w:val="0"/>
          <w:sz w:val="28"/>
          <w:szCs w:val="28"/>
          <w:lang w:val="en-US" w:eastAsia="zh-CN" w:bidi="ar-SA"/>
        </w:rPr>
      </w:pPr>
      <w:r>
        <w:rPr>
          <w:rFonts w:hint="eastAsia" w:ascii="仿宋" w:hAnsi="仿宋" w:eastAsia="仿宋" w:cs="宋体"/>
          <w:b/>
          <w:bCs/>
          <w:color w:val="333333"/>
          <w:sz w:val="28"/>
          <w:szCs w:val="28"/>
          <w:shd w:val="clear" w:color="auto" w:fill="FFFFFF"/>
          <w:lang w:val="en-US" w:eastAsia="zh-CN"/>
        </w:rPr>
        <w:t xml:space="preserve">第十条 </w:t>
      </w:r>
      <w:r>
        <w:rPr>
          <w:rFonts w:hint="eastAsia" w:ascii="仿宋" w:hAnsi="仿宋" w:eastAsia="仿宋" w:cs="宋体"/>
          <w:bCs/>
          <w:color w:val="000000"/>
          <w:kern w:val="0"/>
          <w:sz w:val="28"/>
          <w:szCs w:val="28"/>
          <w:lang w:val="en-US" w:eastAsia="zh-CN" w:bidi="ar-SA"/>
        </w:rPr>
        <w:t xml:space="preserve">学校收到国家励志奖学金后，一次性打入获奖学生银行卡中，并记入学生的学籍档案。 </w:t>
      </w:r>
    </w:p>
    <w:p w14:paraId="3D150488">
      <w:pPr>
        <w:pStyle w:val="2"/>
        <w:widowControl/>
        <w:adjustRightInd w:val="0"/>
        <w:snapToGrid w:val="0"/>
        <w:spacing w:beforeAutospacing="0" w:afterAutospacing="0" w:line="540" w:lineRule="exact"/>
        <w:ind w:firstLine="562" w:firstLineChars="200"/>
        <w:jc w:val="both"/>
        <w:rPr>
          <w:rFonts w:hint="eastAsia" w:ascii="仿宋" w:hAnsi="仿宋" w:eastAsia="仿宋" w:cs="宋体"/>
          <w:bCs/>
          <w:color w:val="000000"/>
          <w:kern w:val="0"/>
          <w:sz w:val="28"/>
          <w:szCs w:val="28"/>
          <w:lang w:val="en-US" w:eastAsia="zh-CN" w:bidi="ar-SA"/>
        </w:rPr>
      </w:pPr>
      <w:r>
        <w:rPr>
          <w:rFonts w:hint="eastAsia" w:ascii="仿宋" w:hAnsi="仿宋" w:eastAsia="仿宋" w:cs="宋体"/>
          <w:b/>
          <w:bCs w:val="0"/>
          <w:color w:val="000000"/>
          <w:kern w:val="0"/>
          <w:sz w:val="28"/>
          <w:szCs w:val="28"/>
          <w:lang w:val="en-US" w:eastAsia="zh-CN" w:bidi="ar-SA"/>
        </w:rPr>
        <w:t>第十一条</w:t>
      </w:r>
      <w:r>
        <w:rPr>
          <w:rFonts w:hint="eastAsia" w:ascii="仿宋" w:hAnsi="仿宋" w:eastAsia="仿宋" w:cs="宋体"/>
          <w:bCs/>
          <w:color w:val="000000"/>
          <w:kern w:val="0"/>
          <w:sz w:val="28"/>
          <w:szCs w:val="28"/>
          <w:lang w:val="en-US" w:eastAsia="zh-CN" w:bidi="ar-SA"/>
        </w:rPr>
        <w:t xml:space="preserve"> 对于通过弄虚作假等不正当手段获得国家励志奖学金资助资格的，一经发现，即取消其国家励志奖学金资助资格，追缴已发国家励志奖学金金额。获资助期间如出现不符合国家励志奖学金资助基本条件的行为，视情节轻重决定是否追缴国家励志奖学金。追缴的国家励志奖学金用 于资助其他品学兼优的家庭经济困难学生。 </w:t>
      </w:r>
    </w:p>
    <w:p w14:paraId="24471B61">
      <w:pPr>
        <w:pStyle w:val="2"/>
        <w:widowControl/>
        <w:adjustRightInd w:val="0"/>
        <w:snapToGrid w:val="0"/>
        <w:spacing w:beforeAutospacing="0" w:afterAutospacing="0" w:line="540" w:lineRule="exact"/>
        <w:ind w:firstLine="562" w:firstLineChars="200"/>
        <w:jc w:val="both"/>
        <w:rPr>
          <w:rFonts w:hint="eastAsia" w:ascii="仿宋" w:hAnsi="仿宋" w:eastAsia="仿宋" w:cs="宋体"/>
          <w:bCs/>
          <w:color w:val="000000"/>
          <w:kern w:val="0"/>
          <w:sz w:val="28"/>
          <w:szCs w:val="28"/>
          <w:lang w:val="en-US" w:eastAsia="zh-CN" w:bidi="ar-SA"/>
        </w:rPr>
      </w:pPr>
      <w:r>
        <w:rPr>
          <w:rFonts w:hint="eastAsia" w:ascii="仿宋" w:hAnsi="仿宋" w:eastAsia="仿宋" w:cs="宋体"/>
          <w:b/>
          <w:bCs w:val="0"/>
          <w:color w:val="000000"/>
          <w:kern w:val="0"/>
          <w:sz w:val="28"/>
          <w:szCs w:val="28"/>
          <w:lang w:val="en-US" w:eastAsia="zh-CN" w:bidi="ar-SA"/>
        </w:rPr>
        <w:t>第十二条</w:t>
      </w:r>
      <w:r>
        <w:rPr>
          <w:rFonts w:hint="eastAsia" w:ascii="仿宋" w:hAnsi="仿宋" w:eastAsia="仿宋" w:cs="宋体"/>
          <w:bCs/>
          <w:color w:val="000000"/>
          <w:kern w:val="0"/>
          <w:sz w:val="28"/>
          <w:szCs w:val="28"/>
          <w:lang w:val="en-US" w:eastAsia="zh-CN" w:bidi="ar-SA"/>
        </w:rPr>
        <w:t xml:space="preserve"> 学校对国家励志奖学金实行专款专用，学校计划财务处对国家励志奖学金的评审发放进行监督指导。</w:t>
      </w:r>
    </w:p>
    <w:p w14:paraId="51F70320">
      <w:pPr>
        <w:pStyle w:val="2"/>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540" w:lineRule="exact"/>
        <w:ind w:firstLine="560" w:firstLineChars="200"/>
        <w:jc w:val="left"/>
        <w:textAlignment w:val="auto"/>
        <w:rPr>
          <w:rFonts w:hint="eastAsia" w:ascii="仿宋" w:hAnsi="仿宋" w:eastAsia="仿宋" w:cs="宋体"/>
          <w:b w:val="0"/>
          <w:bCs/>
          <w:color w:val="000000"/>
          <w:sz w:val="28"/>
          <w:szCs w:val="28"/>
          <w:lang w:val="en-US" w:eastAsia="zh-CN"/>
        </w:rPr>
      </w:pPr>
      <w:r>
        <w:rPr>
          <w:rFonts w:hint="eastAsia" w:ascii="仿宋" w:hAnsi="仿宋" w:eastAsia="仿宋" w:cs="宋体"/>
          <w:b w:val="0"/>
          <w:bCs/>
          <w:color w:val="000000"/>
          <w:sz w:val="28"/>
          <w:szCs w:val="28"/>
          <w:lang w:val="en-US" w:eastAsia="zh-CN"/>
        </w:rPr>
        <w:t>本细则由金融学院（浙商资产管理学院）学生工作办公室负责解释。</w:t>
      </w:r>
    </w:p>
    <w:p w14:paraId="22CB3459">
      <w:pPr>
        <w:pStyle w:val="2"/>
        <w:widowControl/>
        <w:adjustRightInd w:val="0"/>
        <w:snapToGrid w:val="0"/>
        <w:spacing w:beforeAutospacing="0" w:afterAutospacing="0" w:line="540" w:lineRule="exact"/>
        <w:ind w:firstLine="560" w:firstLineChars="200"/>
        <w:jc w:val="both"/>
        <w:rPr>
          <w:rFonts w:ascii="仿宋" w:hAnsi="仿宋" w:eastAsia="仿宋" w:cs="宋体"/>
          <w:color w:val="333333"/>
          <w:sz w:val="28"/>
          <w:szCs w:val="28"/>
          <w:shd w:val="clear" w:color="auto" w:fill="FFFFFF"/>
        </w:rPr>
      </w:pPr>
    </w:p>
    <w:p w14:paraId="766B527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9BC8C"/>
    <w:multiLevelType w:val="singleLevel"/>
    <w:tmpl w:val="5BE9BC8C"/>
    <w:lvl w:ilvl="0" w:tentative="0">
      <w:start w:val="11"/>
      <w:numFmt w:val="chineseCounting"/>
      <w:suff w:val="space"/>
      <w:lvlText w:val="第%1条"/>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NTE4NTE1Zjk2ZjVlNmI5YmQ0MzU3ODllYzA3MDEifQ=="/>
  </w:docVars>
  <w:rsids>
    <w:rsidRoot w:val="2CC316E5"/>
    <w:rsid w:val="05B120DF"/>
    <w:rsid w:val="19922F58"/>
    <w:rsid w:val="24D95F4C"/>
    <w:rsid w:val="2CC316E5"/>
    <w:rsid w:val="34CC0F4C"/>
    <w:rsid w:val="3F000236"/>
    <w:rsid w:val="4460018E"/>
    <w:rsid w:val="4C527465"/>
    <w:rsid w:val="4F245C60"/>
    <w:rsid w:val="599D0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1526</Words>
  <Characters>1573</Characters>
  <Lines>0</Lines>
  <Paragraphs>0</Paragraphs>
  <TotalTime>67</TotalTime>
  <ScaleCrop>false</ScaleCrop>
  <LinksUpToDate>false</LinksUpToDate>
  <CharactersWithSpaces>1596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2024-10-01T02:53:00Z</dcterms:created>
  <dc:creator>你若盛开</dc:creator>
  <cp:lastModifiedBy>你若盛开</cp:lastModifiedBy>
  <cp:lastPrinted>2024-10-08T02:47:00Z</cp:lastPrinted>
  <dcterms:modified xsi:type="dcterms:W3CDTF">2025-09-28T03:09:28Z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87CA1E8BD70A4D519C41324EE94B0810_13</vt:lpwstr>
  </property>
  <property fmtid="{D5CDD505-2E9C-101B-9397-08002B2CF9AE}" pid="4" name="KSOTemplateDocerSaveRecord">
    <vt:lpwstr>eyJoZGlkIjoiMjg3NTE4NTE1Zjk2ZjVlNmI5YmQ0MzU3ODllYzA3MDEiLCJ1c2VySWQiOiIyNTc1OTgwNTMifQ==</vt:lpwstr>
  </property>
</Properties>
</file>