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73D10">
      <w:pPr>
        <w:spacing w:line="440" w:lineRule="exact"/>
        <w:jc w:val="center"/>
        <w:rPr>
          <w:rFonts w:ascii="黑体" w:hAnsi="黑体" w:eastAsia="黑体"/>
          <w:sz w:val="36"/>
          <w:szCs w:val="36"/>
        </w:rPr>
      </w:pPr>
      <w:r>
        <w:rPr>
          <w:rFonts w:hint="eastAsia" w:ascii="黑体" w:hAnsi="黑体" w:eastAsia="黑体"/>
          <w:sz w:val="36"/>
          <w:szCs w:val="36"/>
        </w:rPr>
        <w:t>金融学院（浙商资产管理学院）研究生国家奖学金评审办法</w:t>
      </w:r>
    </w:p>
    <w:p w14:paraId="2376089B">
      <w:pPr>
        <w:spacing w:line="580" w:lineRule="exact"/>
        <w:jc w:val="center"/>
        <w:rPr>
          <w:rFonts w:ascii="Times New Roman" w:hAnsi="Times New Roman" w:eastAsia="仿宋_GB2312"/>
          <w:color w:val="FF0000"/>
          <w:sz w:val="32"/>
          <w:szCs w:val="32"/>
        </w:rPr>
      </w:pPr>
      <w:r>
        <w:rPr>
          <w:rFonts w:hint="eastAsia" w:ascii="Times New Roman" w:hAnsi="Times New Roman"/>
          <w:sz w:val="24"/>
        </w:rPr>
        <w:t>浙商大金融〔2025〕</w:t>
      </w:r>
      <w:r>
        <w:rPr>
          <w:rFonts w:hint="eastAsia" w:ascii="Times New Roman" w:hAnsi="Times New Roman"/>
          <w:b/>
          <w:bCs/>
          <w:color w:val="FF0000"/>
          <w:sz w:val="24"/>
        </w:rPr>
        <w:t>？号</w:t>
      </w:r>
    </w:p>
    <w:p w14:paraId="2F0F49A5">
      <w:pPr>
        <w:spacing w:line="440" w:lineRule="exact"/>
        <w:ind w:firstLine="472" w:firstLineChars="196"/>
        <w:rPr>
          <w:rFonts w:ascii="宋体" w:hAnsi="宋体"/>
          <w:b/>
          <w:sz w:val="24"/>
        </w:rPr>
      </w:pPr>
    </w:p>
    <w:p w14:paraId="55828158">
      <w:pPr>
        <w:spacing w:line="440" w:lineRule="exact"/>
        <w:ind w:firstLine="482" w:firstLineChars="200"/>
        <w:rPr>
          <w:rFonts w:hint="eastAsia" w:ascii="Times New Roman" w:hAnsi="Times New Roman"/>
          <w:b/>
          <w:sz w:val="24"/>
          <w:lang w:val="en-US" w:eastAsia="zh-CN"/>
        </w:rPr>
      </w:pPr>
      <w:r>
        <w:rPr>
          <w:rFonts w:hint="eastAsia" w:ascii="Times New Roman" w:hAnsi="Times New Roman"/>
          <w:b/>
          <w:sz w:val="24"/>
          <w:lang w:val="en-US" w:eastAsia="zh-CN"/>
        </w:rPr>
        <w:t xml:space="preserve">第一条 </w:t>
      </w:r>
      <w:r>
        <w:rPr>
          <w:rFonts w:hint="eastAsia"/>
          <w:b/>
          <w:sz w:val="24"/>
          <w:lang w:val="en-US" w:eastAsia="zh-CN"/>
        </w:rPr>
        <w:t xml:space="preserve"> </w:t>
      </w:r>
      <w:r>
        <w:rPr>
          <w:rFonts w:hint="eastAsia" w:ascii="Times New Roman" w:hAnsi="Times New Roman"/>
          <w:sz w:val="24"/>
          <w:lang w:val="en-US" w:eastAsia="zh-CN"/>
        </w:rPr>
        <w:t>为进一步激励研究生勤奋学习，锐意进取，提高我院研究生培养质量，根据《研究生国家奖学金管理暂行办法》（财教〔2012〕342号）与《浙江工商大学研究生国家奖学金评审办 法（试行）》（浙商大研〔2012〕382号），结合我院实际情况，制定本细则。</w:t>
      </w:r>
    </w:p>
    <w:p w14:paraId="04E7F223">
      <w:pPr>
        <w:spacing w:line="440" w:lineRule="exact"/>
        <w:ind w:firstLine="482" w:firstLineChars="200"/>
        <w:rPr>
          <w:rFonts w:hint="eastAsia" w:ascii="Times New Roman" w:hAnsi="Times New Roman"/>
          <w:b/>
          <w:sz w:val="24"/>
          <w:lang w:val="en-US" w:eastAsia="zh-CN"/>
        </w:rPr>
      </w:pPr>
      <w:r>
        <w:rPr>
          <w:rFonts w:hint="eastAsia" w:ascii="Times New Roman" w:hAnsi="Times New Roman"/>
          <w:b/>
          <w:sz w:val="24"/>
          <w:lang w:val="en-US" w:eastAsia="zh-CN"/>
        </w:rPr>
        <w:t xml:space="preserve">第二条  </w:t>
      </w:r>
      <w:r>
        <w:rPr>
          <w:rFonts w:hint="eastAsia" w:ascii="Times New Roman" w:hAnsi="Times New Roman"/>
          <w:sz w:val="24"/>
          <w:lang w:val="en-US" w:eastAsia="zh-CN"/>
        </w:rPr>
        <w:t>学院设立研究生国家奖学金评审委员会。由院长、书记担任主任委员，研究生工作分管副院长、副书记担任副主任委员，研究生导师代表、研究生辅导员、研究生教学秘书和研究生代表任委员。</w:t>
      </w:r>
    </w:p>
    <w:p w14:paraId="757DCD5D">
      <w:pPr>
        <w:spacing w:line="440" w:lineRule="exact"/>
        <w:ind w:firstLine="482" w:firstLineChars="200"/>
        <w:rPr>
          <w:rFonts w:ascii="Times New Roman" w:hAnsi="Times New Roman"/>
          <w:sz w:val="24"/>
        </w:rPr>
      </w:pPr>
      <w:r>
        <w:rPr>
          <w:rFonts w:hint="eastAsia" w:ascii="Times New Roman" w:hAnsi="Times New Roman"/>
          <w:b/>
          <w:sz w:val="24"/>
        </w:rPr>
        <w:t>第三条</w:t>
      </w:r>
      <w:r>
        <w:rPr>
          <w:rFonts w:hint="eastAsia" w:ascii="Times New Roman" w:hAnsi="Times New Roman"/>
          <w:b/>
          <w:sz w:val="24"/>
          <w:lang w:val="en-US" w:eastAsia="zh-CN"/>
        </w:rPr>
        <w:t xml:space="preserve"> </w:t>
      </w:r>
      <w:r>
        <w:rPr>
          <w:rFonts w:hint="eastAsia" w:ascii="Times New Roman" w:hAnsi="Times New Roman"/>
          <w:sz w:val="24"/>
        </w:rPr>
        <w:t xml:space="preserve"> 研究生国家奖学金基本申请条件：</w:t>
      </w:r>
    </w:p>
    <w:p w14:paraId="270B9D4F">
      <w:pPr>
        <w:spacing w:line="440" w:lineRule="exact"/>
        <w:ind w:firstLine="480" w:firstLineChars="200"/>
        <w:rPr>
          <w:rFonts w:ascii="Times New Roman" w:hAnsi="Times New Roman"/>
          <w:sz w:val="24"/>
        </w:rPr>
      </w:pPr>
      <w:r>
        <w:rPr>
          <w:rFonts w:hint="eastAsia" w:ascii="Times New Roman" w:hAnsi="Times New Roman"/>
          <w:sz w:val="24"/>
        </w:rPr>
        <w:t>（一）热爱社会主义祖国，拥护中国共产党的领导；</w:t>
      </w:r>
    </w:p>
    <w:p w14:paraId="3849ABF3">
      <w:pPr>
        <w:spacing w:line="440" w:lineRule="exact"/>
        <w:ind w:firstLine="480" w:firstLineChars="200"/>
        <w:rPr>
          <w:rFonts w:ascii="Times New Roman" w:hAnsi="Times New Roman"/>
          <w:sz w:val="24"/>
        </w:rPr>
      </w:pPr>
      <w:r>
        <w:rPr>
          <w:rFonts w:hint="eastAsia" w:ascii="Times New Roman" w:hAnsi="Times New Roman"/>
          <w:sz w:val="24"/>
        </w:rPr>
        <w:t>（二）遵守宪法和法律，遵守学校规章制度；</w:t>
      </w:r>
    </w:p>
    <w:p w14:paraId="67E33B53">
      <w:pPr>
        <w:spacing w:line="440" w:lineRule="exact"/>
        <w:ind w:firstLine="480" w:firstLineChars="200"/>
        <w:rPr>
          <w:rFonts w:ascii="Times New Roman" w:hAnsi="Times New Roman"/>
          <w:sz w:val="24"/>
        </w:rPr>
      </w:pPr>
      <w:r>
        <w:rPr>
          <w:rFonts w:hint="eastAsia" w:ascii="Times New Roman" w:hAnsi="Times New Roman"/>
          <w:sz w:val="24"/>
        </w:rPr>
        <w:t>（三）诚实守信，道德品质优良；</w:t>
      </w:r>
    </w:p>
    <w:p w14:paraId="19689CDC">
      <w:pPr>
        <w:spacing w:line="440" w:lineRule="exact"/>
        <w:ind w:firstLine="480" w:firstLineChars="200"/>
        <w:rPr>
          <w:rFonts w:ascii="Times New Roman" w:hAnsi="Times New Roman"/>
          <w:sz w:val="24"/>
        </w:rPr>
      </w:pPr>
      <w:r>
        <w:rPr>
          <w:rFonts w:hint="eastAsia" w:ascii="Times New Roman" w:hAnsi="Times New Roman"/>
          <w:sz w:val="24"/>
        </w:rPr>
        <w:t>（四）学习成绩优异，科研能力显著，发展潜力突出；</w:t>
      </w:r>
    </w:p>
    <w:p w14:paraId="5454772D">
      <w:pPr>
        <w:spacing w:line="440" w:lineRule="exact"/>
        <w:ind w:firstLine="480" w:firstLineChars="200"/>
        <w:rPr>
          <w:rFonts w:ascii="Times New Roman" w:hAnsi="Times New Roman"/>
          <w:sz w:val="24"/>
        </w:rPr>
      </w:pPr>
      <w:r>
        <w:rPr>
          <w:rFonts w:hint="eastAsia" w:ascii="Times New Roman" w:hAnsi="Times New Roman"/>
          <w:sz w:val="24"/>
        </w:rPr>
        <w:t>（五）录取类别为非定向、自筹且人事档案在校、全脱产学习的博士研究生和硕士研</w:t>
      </w:r>
    </w:p>
    <w:p w14:paraId="7EBB7407">
      <w:pPr>
        <w:spacing w:line="440" w:lineRule="exact"/>
        <w:ind w:firstLine="480" w:firstLineChars="200"/>
        <w:rPr>
          <w:rFonts w:ascii="Times New Roman" w:hAnsi="Times New Roman"/>
          <w:b w:val="0"/>
          <w:bCs/>
          <w:sz w:val="24"/>
        </w:rPr>
      </w:pPr>
      <w:r>
        <w:rPr>
          <w:rFonts w:hint="eastAsia" w:ascii="Times New Roman" w:hAnsi="Times New Roman"/>
          <w:b w:val="0"/>
          <w:bCs/>
          <w:sz w:val="24"/>
        </w:rPr>
        <w:t>凡</w:t>
      </w:r>
      <w:r>
        <w:rPr>
          <w:rFonts w:hint="eastAsia" w:ascii="Times New Roman" w:hAnsi="Times New Roman"/>
          <w:b w:val="0"/>
          <w:bCs/>
          <w:sz w:val="24"/>
          <w:lang w:val="en-US" w:eastAsia="zh-CN"/>
        </w:rPr>
        <w:t>上一学年（上一年9月1日到本年8月31日）</w:t>
      </w:r>
      <w:r>
        <w:rPr>
          <w:rFonts w:hint="eastAsia" w:ascii="Times New Roman" w:hAnsi="Times New Roman"/>
          <w:b w:val="0"/>
          <w:bCs/>
          <w:sz w:val="24"/>
        </w:rPr>
        <w:t>有下列情形之一的，无资格参评研究生国家奖学金：</w:t>
      </w:r>
    </w:p>
    <w:p w14:paraId="2FA9B336">
      <w:pPr>
        <w:spacing w:line="440" w:lineRule="exact"/>
        <w:ind w:left="638" w:leftChars="304"/>
        <w:rPr>
          <w:rFonts w:ascii="Times New Roman" w:hAnsi="Times New Roman"/>
          <w:color w:val="FF0000"/>
          <w:sz w:val="24"/>
        </w:rPr>
      </w:pPr>
      <w:r>
        <w:rPr>
          <w:rFonts w:hint="eastAsia" w:ascii="Times New Roman" w:hAnsi="Times New Roman"/>
          <w:sz w:val="24"/>
        </w:rPr>
        <w:t>（一）违反校纪校规受到各类处分者；</w:t>
      </w:r>
      <w:r>
        <w:rPr>
          <w:rFonts w:hint="eastAsia" w:ascii="Times New Roman" w:hAnsi="Times New Roman"/>
          <w:sz w:val="24"/>
        </w:rPr>
        <w:br w:type="textWrapping"/>
      </w:r>
      <w:r>
        <w:rPr>
          <w:rFonts w:hint="eastAsia" w:ascii="Times New Roman" w:hAnsi="Times New Roman"/>
          <w:sz w:val="24"/>
        </w:rPr>
        <w:t>（二）所修课程成绩有不合格者；</w:t>
      </w:r>
    </w:p>
    <w:p w14:paraId="22AF7241">
      <w:pPr>
        <w:spacing w:line="440" w:lineRule="exact"/>
        <w:ind w:left="638" w:leftChars="304"/>
        <w:rPr>
          <w:rFonts w:ascii="Times New Roman" w:hAnsi="Times New Roman"/>
          <w:sz w:val="24"/>
        </w:rPr>
      </w:pPr>
      <w:r>
        <w:rPr>
          <w:rFonts w:hint="eastAsia" w:ascii="Times New Roman" w:hAnsi="Times New Roman"/>
          <w:sz w:val="24"/>
        </w:rPr>
        <w:t>（三）学术行为不端者；</w:t>
      </w:r>
    </w:p>
    <w:p w14:paraId="6E917053">
      <w:pPr>
        <w:spacing w:line="440" w:lineRule="exact"/>
        <w:ind w:left="638" w:leftChars="304"/>
        <w:rPr>
          <w:rFonts w:hint="eastAsia" w:ascii="Times New Roman" w:hAnsi="Times New Roman"/>
          <w:sz w:val="24"/>
        </w:rPr>
      </w:pPr>
      <w:r>
        <w:rPr>
          <w:rFonts w:hint="eastAsia" w:ascii="Times New Roman" w:hAnsi="Times New Roman"/>
          <w:sz w:val="24"/>
        </w:rPr>
        <w:t>（四）延期毕业者</w:t>
      </w:r>
      <w:r>
        <w:rPr>
          <w:rFonts w:hint="eastAsia"/>
          <w:sz w:val="24"/>
          <w:lang w:eastAsia="zh-CN"/>
        </w:rPr>
        <w:t>（</w:t>
      </w:r>
      <w:r>
        <w:rPr>
          <w:rFonts w:hint="eastAsia" w:ascii="Times New Roman" w:hAnsi="Times New Roman"/>
          <w:sz w:val="24"/>
        </w:rPr>
        <w:t>因学校原因除外</w:t>
      </w:r>
      <w:r>
        <w:rPr>
          <w:rFonts w:hint="eastAsia"/>
          <w:sz w:val="24"/>
          <w:lang w:eastAsia="zh-CN"/>
        </w:rPr>
        <w:t>）</w:t>
      </w:r>
      <w:r>
        <w:rPr>
          <w:rFonts w:hint="eastAsia" w:ascii="Times New Roman" w:hAnsi="Times New Roman"/>
          <w:sz w:val="24"/>
        </w:rPr>
        <w:t>；</w:t>
      </w:r>
    </w:p>
    <w:p w14:paraId="37DE8B72">
      <w:pPr>
        <w:spacing w:line="440" w:lineRule="exact"/>
        <w:ind w:left="638" w:leftChars="304"/>
        <w:rPr>
          <w:rFonts w:ascii="Times New Roman" w:hAnsi="Times New Roman"/>
          <w:sz w:val="24"/>
        </w:rPr>
      </w:pPr>
      <w:r>
        <w:rPr>
          <w:rFonts w:hint="eastAsia" w:ascii="Times New Roman" w:hAnsi="Times New Roman"/>
          <w:sz w:val="24"/>
        </w:rPr>
        <w:t>（五）本年度休学者。</w:t>
      </w:r>
    </w:p>
    <w:p w14:paraId="2848F643">
      <w:pPr>
        <w:spacing w:line="440" w:lineRule="exact"/>
        <w:ind w:firstLine="482" w:firstLineChars="200"/>
        <w:rPr>
          <w:rFonts w:hint="eastAsia" w:ascii="Times New Roman" w:hAnsi="Times New Roman"/>
          <w:sz w:val="24"/>
        </w:rPr>
      </w:pPr>
      <w:r>
        <w:rPr>
          <w:rFonts w:hint="eastAsia" w:ascii="Times New Roman" w:hAnsi="Times New Roman"/>
          <w:b/>
          <w:sz w:val="24"/>
        </w:rPr>
        <w:t xml:space="preserve">第四条  </w:t>
      </w:r>
      <w:r>
        <w:rPr>
          <w:rFonts w:hint="eastAsia" w:ascii="Times New Roman" w:hAnsi="Times New Roman"/>
          <w:sz w:val="24"/>
        </w:rPr>
        <w:t>研究生国家奖学金的评审工作，应坚持公开、公平、公正、择优的原则，综合考虑研究生的科研及其他学习成果进行评定，严格执行国家有关教育法规，杜绝弄虚作假。</w:t>
      </w:r>
    </w:p>
    <w:p w14:paraId="7ADF4501">
      <w:pPr>
        <w:spacing w:line="440" w:lineRule="exact"/>
        <w:ind w:firstLine="482" w:firstLineChars="200"/>
        <w:rPr>
          <w:rFonts w:hint="eastAsia" w:ascii="Times New Roman" w:hAnsi="Times New Roman"/>
          <w:sz w:val="24"/>
        </w:rPr>
      </w:pPr>
      <w:r>
        <w:rPr>
          <w:rFonts w:hint="eastAsia" w:ascii="Times New Roman" w:hAnsi="Times New Roman"/>
          <w:b/>
          <w:sz w:val="24"/>
        </w:rPr>
        <w:t>第五条</w:t>
      </w:r>
      <w:r>
        <w:rPr>
          <w:rFonts w:hint="eastAsia" w:ascii="Times New Roman" w:hAnsi="Times New Roman"/>
          <w:sz w:val="24"/>
        </w:rPr>
        <w:t xml:space="preserve">  研究生国家奖学金与校“优秀研究生”奖同年度可兼评，但奖金不兼得。对</w:t>
      </w:r>
      <w:r>
        <w:rPr>
          <w:rFonts w:hint="eastAsia" w:ascii="Times New Roman" w:hAnsi="Times New Roman"/>
          <w:sz w:val="24"/>
          <w:lang w:val="en-US" w:eastAsia="zh-CN"/>
        </w:rPr>
        <w:t>上一学年</w:t>
      </w:r>
      <w:r>
        <w:rPr>
          <w:rFonts w:hint="eastAsia" w:ascii="Times New Roman" w:hAnsi="Times New Roman"/>
          <w:sz w:val="24"/>
        </w:rPr>
        <w:t>已获得研究生国家奖学金的学生，</w:t>
      </w:r>
      <w:r>
        <w:rPr>
          <w:rFonts w:hint="eastAsia" w:ascii="Times New Roman" w:hAnsi="Times New Roman"/>
          <w:sz w:val="24"/>
          <w:lang w:val="en-US" w:eastAsia="zh-CN"/>
        </w:rPr>
        <w:t>本学年</w:t>
      </w:r>
      <w:r>
        <w:rPr>
          <w:rFonts w:hint="eastAsia" w:ascii="Times New Roman" w:hAnsi="Times New Roman"/>
          <w:sz w:val="24"/>
        </w:rPr>
        <w:t>参评研究生国家奖学金时其科研及其他学习成果不得重复申报、认定。</w:t>
      </w:r>
    </w:p>
    <w:p w14:paraId="09182BE6">
      <w:pPr>
        <w:pStyle w:val="4"/>
        <w:snapToGrid w:val="0"/>
        <w:spacing w:before="0" w:beforeAutospacing="0" w:after="0" w:afterAutospacing="0" w:line="440" w:lineRule="exact"/>
        <w:ind w:firstLine="455" w:firstLineChars="189"/>
        <w:jc w:val="both"/>
        <w:rPr>
          <w:rFonts w:hint="eastAsia" w:ascii="Times New Roman" w:hAnsi="Times New Roman" w:cs="Times New Roman"/>
          <w:color w:val="auto"/>
          <w:kern w:val="2"/>
        </w:rPr>
      </w:pPr>
      <w:r>
        <w:rPr>
          <w:rFonts w:hint="eastAsia" w:ascii="Times New Roman" w:hAnsi="Times New Roman" w:cs="Times New Roman"/>
          <w:b/>
          <w:color w:val="auto"/>
          <w:kern w:val="2"/>
        </w:rPr>
        <w:t>第六条</w:t>
      </w:r>
      <w:r>
        <w:rPr>
          <w:rFonts w:hint="eastAsia" w:ascii="Times New Roman" w:hAnsi="Times New Roman" w:cs="Times New Roman"/>
          <w:color w:val="auto"/>
          <w:kern w:val="2"/>
        </w:rPr>
        <w:t xml:space="preserve">  研究生国家奖学金每年评审一次。凡符合本办法规定条件攻读博士、硕士学位的全日制非在职研究生均有资格申请。申请研究生国家奖学金的研究生，本人应如实填写《浙江工商大学研究生国家奖学金申请审批表》，向学院评审委员会提出申请。</w:t>
      </w:r>
    </w:p>
    <w:p w14:paraId="611FD756">
      <w:pPr>
        <w:spacing w:line="440" w:lineRule="exact"/>
        <w:ind w:firstLine="482"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第七条</w:t>
      </w:r>
      <w:r>
        <w:rPr>
          <w:rFonts w:hint="eastAsia" w:ascii="Times New Roman" w:hAnsi="Times New Roman" w:eastAsia="宋体" w:cs="Times New Roman"/>
          <w:color w:val="auto"/>
          <w:kern w:val="2"/>
          <w:sz w:val="24"/>
          <w:szCs w:val="24"/>
          <w:lang w:val="en-US" w:eastAsia="zh-CN" w:bidi="ar-SA"/>
        </w:rPr>
        <w:t xml:space="preserve">  研究生国家奖学金申报要求详见学校研究生工作部发布的评审工作通知。（如2025年明确要求“国家奖学金申报同学学术论文或专著须学生本人为第一作者、通讯作者或导师为第一作者、学生本人为第二作者，且第一作者的第一署名单位必须为浙江工商大学</w:t>
      </w:r>
      <w:r>
        <w:rPr>
          <w:rFonts w:hint="eastAsia"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w:t>
      </w:r>
    </w:p>
    <w:p w14:paraId="662FE3C6">
      <w:pPr>
        <w:pStyle w:val="4"/>
        <w:snapToGrid w:val="0"/>
        <w:spacing w:before="0" w:beforeAutospacing="0" w:after="0" w:afterAutospacing="0" w:line="440" w:lineRule="exact"/>
        <w:ind w:firstLine="455" w:firstLineChars="189"/>
        <w:jc w:val="both"/>
        <w:rPr>
          <w:rFonts w:hint="eastAsia" w:ascii="Times New Roman" w:hAnsi="Times New Roman" w:cs="Times New Roman"/>
          <w:b/>
          <w:color w:val="auto"/>
          <w:kern w:val="2"/>
          <w:lang w:val="en-US" w:eastAsia="zh-CN"/>
        </w:rPr>
      </w:pPr>
      <w:r>
        <w:rPr>
          <w:rFonts w:hint="eastAsia" w:ascii="Times New Roman" w:hAnsi="Times New Roman" w:cs="Times New Roman"/>
          <w:b/>
          <w:color w:val="auto"/>
          <w:kern w:val="2"/>
          <w:lang w:val="en-US" w:eastAsia="zh-CN"/>
        </w:rPr>
        <w:t xml:space="preserve">第八条  </w:t>
      </w:r>
      <w:r>
        <w:rPr>
          <w:rFonts w:hint="eastAsia" w:ascii="Times New Roman" w:hAnsi="Times New Roman" w:eastAsia="宋体" w:cs="Times New Roman"/>
          <w:color w:val="auto"/>
          <w:kern w:val="2"/>
          <w:sz w:val="24"/>
          <w:szCs w:val="24"/>
          <w:lang w:val="en-US" w:eastAsia="zh-CN" w:bidi="ar-SA"/>
        </w:rPr>
        <w:t>科研成果认定和计分规则参考《研究生综合测评实施办法》中的“创新模块”。其中，上一年度已获国家奖学金，上一年度课题立项按照0.8倍进行加分，下一年度课题结题时只能计0.2倍（再次申报）；研究生国家奖学金综测评定过程中不计院级奖项。</w:t>
      </w:r>
    </w:p>
    <w:p w14:paraId="41092127">
      <w:pPr>
        <w:pStyle w:val="4"/>
        <w:snapToGrid w:val="0"/>
        <w:spacing w:before="0" w:beforeAutospacing="0" w:after="0" w:afterAutospacing="0" w:line="440" w:lineRule="exact"/>
        <w:ind w:firstLine="455" w:firstLineChars="189"/>
        <w:jc w:val="both"/>
        <w:rPr>
          <w:rFonts w:hint="eastAsia" w:ascii="Times New Roman" w:hAnsi="Times New Roman" w:cs="Times New Roman"/>
          <w:b/>
          <w:color w:val="auto"/>
          <w:kern w:val="2"/>
          <w:lang w:val="en-US" w:eastAsia="zh-CN"/>
        </w:rPr>
      </w:pPr>
      <w:r>
        <w:rPr>
          <w:rFonts w:hint="eastAsia" w:ascii="Times New Roman" w:hAnsi="Times New Roman" w:cs="Times New Roman"/>
          <w:b/>
          <w:color w:val="auto"/>
          <w:kern w:val="2"/>
          <w:lang w:val="en-US" w:eastAsia="zh-CN"/>
        </w:rPr>
        <w:t xml:space="preserve">第九条  </w:t>
      </w:r>
      <w:r>
        <w:rPr>
          <w:rFonts w:hint="eastAsia" w:ascii="Times New Roman" w:hAnsi="Times New Roman" w:eastAsia="宋体" w:cs="Times New Roman"/>
          <w:color w:val="auto"/>
          <w:kern w:val="2"/>
          <w:sz w:val="24"/>
          <w:szCs w:val="24"/>
          <w:lang w:val="en-US" w:eastAsia="zh-CN" w:bidi="ar-SA"/>
        </w:rPr>
        <w:t>学院评审委员会根据申请学生在校期间</w:t>
      </w:r>
      <w:r>
        <w:rPr>
          <w:rFonts w:hint="eastAsia" w:ascii="Times New Roman" w:hAnsi="Times New Roman" w:eastAsia="宋体" w:cs="Times New Roman"/>
          <w:b/>
          <w:bCs/>
          <w:color w:val="auto"/>
          <w:kern w:val="2"/>
          <w:sz w:val="24"/>
          <w:szCs w:val="24"/>
          <w:lang w:val="en-US" w:eastAsia="zh-CN" w:bidi="ar-SA"/>
        </w:rPr>
        <w:t>创新模块分数</w:t>
      </w:r>
      <w:r>
        <w:rPr>
          <w:rFonts w:hint="eastAsia" w:ascii="Times New Roman" w:hAnsi="Times New Roman" w:eastAsia="宋体" w:cs="Times New Roman"/>
          <w:color w:val="auto"/>
          <w:kern w:val="2"/>
          <w:sz w:val="24"/>
          <w:szCs w:val="24"/>
          <w:lang w:val="en-US" w:eastAsia="zh-CN" w:bidi="ar-SA"/>
        </w:rPr>
        <w:t>和上一学年</w:t>
      </w:r>
      <w:r>
        <w:rPr>
          <w:rFonts w:hint="eastAsia" w:ascii="Times New Roman" w:hAnsi="Times New Roman" w:cs="Times New Roman"/>
          <w:color w:val="auto"/>
          <w:kern w:val="2"/>
          <w:sz w:val="24"/>
          <w:szCs w:val="24"/>
          <w:lang w:val="en-US" w:eastAsia="zh-CN" w:bidi="ar-SA"/>
        </w:rPr>
        <w:t>综合</w:t>
      </w:r>
      <w:r>
        <w:rPr>
          <w:rFonts w:hint="eastAsia" w:ascii="Times New Roman" w:hAnsi="Times New Roman" w:eastAsia="宋体" w:cs="Times New Roman"/>
          <w:color w:val="auto"/>
          <w:kern w:val="2"/>
          <w:sz w:val="24"/>
          <w:szCs w:val="24"/>
          <w:lang w:val="en-US" w:eastAsia="zh-CN" w:bidi="ar-SA"/>
        </w:rPr>
        <w:t>测评“德育模块、课业模块和素质拓展模块”分数，充分讨论，然后无记名投票，确定学院初审推荐名单后，在学院内进行不少于5个工作日的公示。公示无异议后，提交校研究生国家奖学金评审领导小组。</w:t>
      </w:r>
    </w:p>
    <w:p w14:paraId="3F619CA5">
      <w:pPr>
        <w:spacing w:line="440" w:lineRule="exact"/>
        <w:ind w:firstLine="482" w:firstLineChars="200"/>
        <w:rPr>
          <w:rFonts w:ascii="Times New Roman" w:hAnsi="Times New Roman"/>
          <w:sz w:val="24"/>
        </w:rPr>
      </w:pPr>
      <w:r>
        <w:rPr>
          <w:rFonts w:hint="eastAsia" w:ascii="Times New Roman" w:hAnsi="Times New Roman"/>
          <w:b/>
          <w:sz w:val="24"/>
        </w:rPr>
        <w:t>第</w:t>
      </w:r>
      <w:r>
        <w:rPr>
          <w:rFonts w:hint="eastAsia" w:ascii="Times New Roman" w:hAnsi="Times New Roman"/>
          <w:b/>
          <w:sz w:val="24"/>
          <w:lang w:val="en-US" w:eastAsia="zh-CN"/>
        </w:rPr>
        <w:t>十</w:t>
      </w:r>
      <w:r>
        <w:rPr>
          <w:rFonts w:hint="eastAsia" w:ascii="Times New Roman" w:hAnsi="Times New Roman"/>
          <w:b/>
          <w:sz w:val="24"/>
        </w:rPr>
        <w:t>条</w:t>
      </w:r>
      <w:r>
        <w:rPr>
          <w:rFonts w:hint="eastAsia" w:ascii="Times New Roman" w:hAnsi="Times New Roman"/>
          <w:sz w:val="24"/>
        </w:rPr>
        <w:t xml:space="preserve">  对研究生国家奖学金评审结果有异议的研究生，可在学院公示阶段向学院评审委员会提出申诉，评审委员会应及时予以答复和解决。</w:t>
      </w:r>
    </w:p>
    <w:p w14:paraId="63672300">
      <w:pPr>
        <w:pStyle w:val="4"/>
        <w:snapToGrid w:val="0"/>
        <w:spacing w:before="0" w:beforeAutospacing="0" w:after="0" w:afterAutospacing="0" w:line="440" w:lineRule="exact"/>
        <w:ind w:firstLine="472" w:firstLineChars="196"/>
        <w:jc w:val="both"/>
        <w:rPr>
          <w:rFonts w:ascii="Times New Roman" w:hAnsi="Times New Roman" w:cs="Times New Roman"/>
          <w:color w:val="auto"/>
          <w:kern w:val="2"/>
        </w:rPr>
      </w:pPr>
      <w:r>
        <w:rPr>
          <w:rFonts w:hint="eastAsia" w:ascii="Times New Roman" w:hAnsi="Times New Roman" w:cs="Times New Roman"/>
          <w:b/>
          <w:color w:val="auto"/>
          <w:kern w:val="2"/>
        </w:rPr>
        <w:t>第十</w:t>
      </w:r>
      <w:r>
        <w:rPr>
          <w:rFonts w:hint="eastAsia" w:ascii="Times New Roman" w:hAnsi="Times New Roman" w:cs="Times New Roman"/>
          <w:b/>
          <w:color w:val="auto"/>
          <w:kern w:val="2"/>
          <w:lang w:val="en-US" w:eastAsia="zh-CN"/>
        </w:rPr>
        <w:t>一</w:t>
      </w:r>
      <w:r>
        <w:rPr>
          <w:rFonts w:hint="eastAsia" w:ascii="Times New Roman" w:hAnsi="Times New Roman" w:cs="Times New Roman"/>
          <w:b/>
          <w:color w:val="auto"/>
          <w:kern w:val="2"/>
        </w:rPr>
        <w:t xml:space="preserve">条 </w:t>
      </w:r>
      <w:r>
        <w:rPr>
          <w:rFonts w:ascii="Times New Roman" w:hAnsi="Times New Roman" w:cs="Times New Roman"/>
          <w:b/>
          <w:color w:val="auto"/>
          <w:kern w:val="2"/>
        </w:rPr>
        <w:t xml:space="preserve"> </w:t>
      </w:r>
      <w:r>
        <w:rPr>
          <w:rFonts w:hint="eastAsia" w:ascii="Times New Roman" w:hAnsi="Times New Roman" w:cs="Times New Roman"/>
          <w:color w:val="auto"/>
          <w:kern w:val="2"/>
        </w:rPr>
        <w:t>本办法由浙江工商大学金融学院（浙</w:t>
      </w:r>
      <w:bookmarkStart w:id="0" w:name="_GoBack"/>
      <w:bookmarkEnd w:id="0"/>
      <w:r>
        <w:rPr>
          <w:rFonts w:hint="eastAsia" w:ascii="Times New Roman" w:hAnsi="Times New Roman" w:cs="Times New Roman"/>
          <w:color w:val="auto"/>
          <w:kern w:val="2"/>
        </w:rPr>
        <w:t>商资产管理学院）</w:t>
      </w:r>
      <w:r>
        <w:rPr>
          <w:rFonts w:hint="eastAsia" w:ascii="Times New Roman" w:hAnsi="Times New Roman" w:cs="Times New Roman"/>
          <w:color w:val="auto"/>
          <w:kern w:val="2"/>
          <w:lang w:val="en-US" w:eastAsia="zh-CN"/>
        </w:rPr>
        <w:t>党政联席会议</w:t>
      </w:r>
      <w:r>
        <w:rPr>
          <w:rFonts w:hint="eastAsia" w:ascii="Times New Roman" w:hAnsi="Times New Roman" w:cs="Times New Roman"/>
          <w:color w:val="auto"/>
          <w:kern w:val="2"/>
        </w:rPr>
        <w:t>负责解释。</w:t>
      </w:r>
    </w:p>
    <w:p w14:paraId="334B5EDA">
      <w:pPr>
        <w:spacing w:line="440" w:lineRule="exact"/>
        <w:ind w:firstLine="472" w:firstLineChars="196"/>
        <w:rPr>
          <w:rFonts w:ascii="Times New Roman" w:hAnsi="Times New Roman"/>
          <w:sz w:val="24"/>
        </w:rPr>
      </w:pPr>
      <w:r>
        <w:rPr>
          <w:rFonts w:hint="eastAsia" w:ascii="Times New Roman" w:hAnsi="Times New Roman"/>
          <w:b/>
          <w:sz w:val="24"/>
        </w:rPr>
        <w:t>第十</w:t>
      </w:r>
      <w:r>
        <w:rPr>
          <w:rFonts w:hint="eastAsia" w:ascii="Times New Roman" w:hAnsi="Times New Roman"/>
          <w:b/>
          <w:sz w:val="24"/>
          <w:lang w:val="en-US" w:eastAsia="zh-CN"/>
        </w:rPr>
        <w:t>二</w:t>
      </w:r>
      <w:r>
        <w:rPr>
          <w:rFonts w:hint="eastAsia" w:ascii="Times New Roman" w:hAnsi="Times New Roman"/>
          <w:b/>
          <w:sz w:val="24"/>
        </w:rPr>
        <w:t>条</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本办法自发布之日起执行。</w:t>
      </w:r>
    </w:p>
    <w:p w14:paraId="41CC5E6D">
      <w:pPr>
        <w:spacing w:line="440" w:lineRule="exact"/>
        <w:rPr>
          <w:rFonts w:ascii="宋体" w:hAnsi="宋体"/>
          <w:sz w:val="24"/>
        </w:rPr>
      </w:pPr>
    </w:p>
    <w:p w14:paraId="49372189">
      <w:pPr>
        <w:tabs>
          <w:tab w:val="left" w:pos="4959"/>
        </w:tabs>
        <w:spacing w:line="440" w:lineRule="exact"/>
        <w:jc w:val="right"/>
        <w:rPr>
          <w:rFonts w:ascii="宋体" w:hAnsi="宋体"/>
          <w:b/>
          <w:sz w:val="24"/>
        </w:rPr>
      </w:pPr>
      <w:r>
        <w:rPr>
          <w:rFonts w:hint="eastAsia" w:ascii="宋体" w:hAnsi="宋体"/>
          <w:b/>
          <w:sz w:val="24"/>
        </w:rPr>
        <w:t xml:space="preserve"> </w:t>
      </w:r>
      <w:r>
        <w:rPr>
          <w:rFonts w:ascii="宋体" w:hAnsi="宋体"/>
          <w:b/>
          <w:sz w:val="24"/>
        </w:rPr>
        <w:t xml:space="preserve">                             </w:t>
      </w:r>
      <w:r>
        <w:rPr>
          <w:rFonts w:hint="eastAsia" w:ascii="宋体" w:hAnsi="宋体"/>
          <w:b/>
          <w:sz w:val="24"/>
        </w:rPr>
        <w:t>浙江工商大学金融学院（浙商资产管理学院）</w:t>
      </w:r>
    </w:p>
    <w:p w14:paraId="2BDD5143">
      <w:pPr>
        <w:tabs>
          <w:tab w:val="left" w:pos="4959"/>
        </w:tabs>
        <w:wordWrap w:val="0"/>
        <w:spacing w:line="440" w:lineRule="exact"/>
        <w:jc w:val="right"/>
        <w:rPr>
          <w:rFonts w:hint="default" w:ascii="仿宋" w:hAnsi="仿宋" w:eastAsia="仿宋"/>
          <w:color w:val="000000"/>
          <w:sz w:val="30"/>
          <w:szCs w:val="30"/>
          <w:lang w:val="en-US" w:eastAsia="zh-CN"/>
        </w:rPr>
      </w:pPr>
      <w:r>
        <w:rPr>
          <w:rFonts w:ascii="宋体" w:hAnsi="宋体"/>
          <w:b/>
          <w:sz w:val="24"/>
        </w:rPr>
        <w:t xml:space="preserve">                   </w:t>
      </w:r>
      <w:r>
        <w:rPr>
          <w:rFonts w:hint="eastAsia" w:ascii="仿宋" w:hAnsi="仿宋" w:eastAsia="仿宋"/>
          <w:color w:val="000000"/>
          <w:sz w:val="30"/>
          <w:szCs w:val="30"/>
        </w:rPr>
        <w:t>二〇二五年十月</w:t>
      </w:r>
      <w:r>
        <w:rPr>
          <w:rFonts w:hint="eastAsia" w:ascii="仿宋" w:hAnsi="仿宋" w:eastAsia="仿宋"/>
          <w:color w:val="000000"/>
          <w:sz w:val="30"/>
          <w:szCs w:val="30"/>
          <w:lang w:val="en-US" w:eastAsia="zh-CN"/>
        </w:rPr>
        <w:t xml:space="preserve">         </w:t>
      </w:r>
    </w:p>
    <w:p w14:paraId="28ED7BB1">
      <w:pPr>
        <w:spacing w:line="360" w:lineRule="auto"/>
        <w:rPr>
          <w:rFonts w:hint="eastAsia" w:ascii="Times New Roman" w:hAnsi="Times New Roman"/>
          <w:b/>
          <w:bCs/>
          <w:color w:val="FF0000"/>
          <w:sz w:val="24"/>
          <w:szCs w:val="24"/>
          <w:highlight w:val="yellow"/>
          <w:lang w:val="en-US" w:eastAsia="zh-CN"/>
        </w:rPr>
      </w:pPr>
    </w:p>
    <w:p w14:paraId="220C8480">
      <w:pPr>
        <w:spacing w:line="360" w:lineRule="auto"/>
        <w:ind w:left="479" w:leftChars="228" w:firstLine="0" w:firstLineChars="0"/>
        <w:rPr>
          <w:rFonts w:hint="eastAsia" w:ascii="Times New Roman" w:hAnsi="Times New Roman" w:eastAsia="宋体" w:cs="Times New Roman"/>
          <w:snapToGrid/>
          <w:color w:val="FF0000"/>
          <w:kern w:val="2"/>
          <w:sz w:val="24"/>
          <w:szCs w:val="24"/>
          <w:highlight w:val="yellow"/>
          <w:lang w:val="en-US" w:eastAsia="zh-CN" w:bidi="ar-SA"/>
        </w:rPr>
      </w:pPr>
    </w:p>
    <w:p w14:paraId="2DB81D03">
      <w:pPr>
        <w:tabs>
          <w:tab w:val="left" w:pos="4959"/>
        </w:tabs>
        <w:spacing w:line="440" w:lineRule="exact"/>
        <w:jc w:val="left"/>
        <w:rPr>
          <w:rFonts w:hint="eastAsia" w:ascii="仿宋" w:hAnsi="仿宋" w:eastAsia="仿宋"/>
          <w:color w:val="000000"/>
          <w:sz w:val="30"/>
          <w:szCs w:val="30"/>
        </w:rPr>
      </w:pPr>
    </w:p>
    <w:p w14:paraId="5B24F435">
      <w:pPr>
        <w:tabs>
          <w:tab w:val="left" w:pos="4959"/>
        </w:tabs>
        <w:spacing w:line="440" w:lineRule="exact"/>
        <w:jc w:val="left"/>
        <w:rPr>
          <w:rFonts w:ascii="宋体" w:hAnsi="宋体"/>
          <w:b/>
          <w:sz w:val="24"/>
        </w:rPr>
      </w:pPr>
    </w:p>
    <w:p w14:paraId="2B8C51D9">
      <w:pPr>
        <w:spacing w:line="440" w:lineRule="exact"/>
        <w:ind w:firstLine="472" w:firstLineChars="196"/>
        <w:rPr>
          <w:rFonts w:ascii="宋体" w:hAnsi="宋体"/>
          <w:b/>
          <w:sz w:val="24"/>
        </w:rPr>
      </w:pPr>
    </w:p>
    <w:p w14:paraId="74949FC9"/>
    <w:sectPr>
      <w:footerReference r:id="rId3" w:type="default"/>
      <w:footerReference r:id="rId4" w:type="even"/>
      <w:pgSz w:w="11906" w:h="16838"/>
      <w:pgMar w:top="1077" w:right="1134" w:bottom="1077" w:left="1134" w:header="851" w:footer="992" w:gutter="0"/>
      <w:cols w:space="720" w:num="1"/>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微软雅黑"/>
    <w:panose1 w:val="00000000000000000000"/>
    <w:charset w:val="86"/>
    <w:family w:val="auto"/>
    <w:pitch w:val="default"/>
    <w:sig w:usb0="00000000" w:usb1="00000000" w:usb2="00000017" w:usb3="00000000" w:csb0="00040001" w:csb1="00000000"/>
  </w:font>
  <w:font w:name="仿宋_GB2312">
    <w:panose1 w:val="02010609030101010101"/>
    <w:charset w:val="86"/>
    <w:family w:val="modern"/>
    <w:pitch w:val="default"/>
    <w:sig w:usb0="00000001" w:usb1="080E0000" w:usb2="00000000" w:usb3="00000000" w:csb0="00040000" w:csb1="00000000"/>
  </w:font>
  <w:font w:name="times new roman regular">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41B9B">
    <w:pPr>
      <w:pStyle w:val="3"/>
      <w:framePr w:wrap="around" w:vAnchor="text" w:hAnchor="margin" w:xAlign="right" w:y="1"/>
      <w:ind w:firstLine="140" w:firstLineChars="50"/>
      <w:rPr>
        <w:rStyle w:val="7"/>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w:t>
    </w:r>
    <w:r>
      <w:rPr>
        <w:sz w:val="28"/>
        <w:szCs w:val="28"/>
      </w:rPr>
      <w:fldChar w:fldCharType="end"/>
    </w:r>
    <w:r>
      <w:rPr>
        <w:rStyle w:val="7"/>
        <w:rFonts w:hint="eastAsia"/>
        <w:sz w:val="28"/>
        <w:szCs w:val="28"/>
      </w:rPr>
      <w:t xml:space="preserve"> —</w:t>
    </w:r>
  </w:p>
  <w:p w14:paraId="1526AD6C">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4AD23">
    <w:pPr>
      <w:pStyle w:val="3"/>
      <w:framePr w:wrap="around" w:vAnchor="text" w:hAnchor="margin" w:xAlign="right" w:y="1"/>
      <w:rPr>
        <w:rStyle w:val="7"/>
      </w:rPr>
    </w:pPr>
    <w:r>
      <w:fldChar w:fldCharType="begin"/>
    </w:r>
    <w:r>
      <w:rPr>
        <w:rStyle w:val="7"/>
      </w:rPr>
      <w:instrText xml:space="preserve">PAGE  </w:instrText>
    </w:r>
    <w:r>
      <w:fldChar w:fldCharType="end"/>
    </w:r>
  </w:p>
  <w:p w14:paraId="2AED880C">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D274C"/>
    <w:rsid w:val="059943D9"/>
    <w:rsid w:val="06B35987"/>
    <w:rsid w:val="08CC634D"/>
    <w:rsid w:val="09B55201"/>
    <w:rsid w:val="0A6234FB"/>
    <w:rsid w:val="0C202B2F"/>
    <w:rsid w:val="10CD1206"/>
    <w:rsid w:val="113B63B5"/>
    <w:rsid w:val="134F427F"/>
    <w:rsid w:val="14A67E30"/>
    <w:rsid w:val="157A55B3"/>
    <w:rsid w:val="188B3A17"/>
    <w:rsid w:val="1A6920CA"/>
    <w:rsid w:val="1F474BF3"/>
    <w:rsid w:val="20177206"/>
    <w:rsid w:val="217631D9"/>
    <w:rsid w:val="21A81BBB"/>
    <w:rsid w:val="226E284B"/>
    <w:rsid w:val="26CE5C5D"/>
    <w:rsid w:val="29CE019B"/>
    <w:rsid w:val="2ABB2B0A"/>
    <w:rsid w:val="2ACE1FE2"/>
    <w:rsid w:val="2FCD07FA"/>
    <w:rsid w:val="2FF96EC4"/>
    <w:rsid w:val="332E733A"/>
    <w:rsid w:val="392B2221"/>
    <w:rsid w:val="39C331CD"/>
    <w:rsid w:val="3AE9023F"/>
    <w:rsid w:val="3B44426B"/>
    <w:rsid w:val="3EC06E09"/>
    <w:rsid w:val="3FD06770"/>
    <w:rsid w:val="403D12D6"/>
    <w:rsid w:val="42775B3A"/>
    <w:rsid w:val="44394C85"/>
    <w:rsid w:val="44F84A15"/>
    <w:rsid w:val="494D5008"/>
    <w:rsid w:val="526C52A2"/>
    <w:rsid w:val="558A0B6B"/>
    <w:rsid w:val="5647612C"/>
    <w:rsid w:val="580C3B12"/>
    <w:rsid w:val="58324E62"/>
    <w:rsid w:val="585920BD"/>
    <w:rsid w:val="5A727613"/>
    <w:rsid w:val="5BB625AD"/>
    <w:rsid w:val="5BF07652"/>
    <w:rsid w:val="5E8027DE"/>
    <w:rsid w:val="5F04585D"/>
    <w:rsid w:val="600A0351"/>
    <w:rsid w:val="615C1384"/>
    <w:rsid w:val="63BC17DA"/>
    <w:rsid w:val="66ED58A1"/>
    <w:rsid w:val="68C35652"/>
    <w:rsid w:val="6942033D"/>
    <w:rsid w:val="69557143"/>
    <w:rsid w:val="69934531"/>
    <w:rsid w:val="6A8F2938"/>
    <w:rsid w:val="6B355C6D"/>
    <w:rsid w:val="6E0E5A3E"/>
    <w:rsid w:val="6E787DA6"/>
    <w:rsid w:val="70425469"/>
    <w:rsid w:val="709F4552"/>
    <w:rsid w:val="714F2A09"/>
    <w:rsid w:val="72F23E71"/>
    <w:rsid w:val="734D1DC2"/>
    <w:rsid w:val="735D79A5"/>
    <w:rsid w:val="737B402A"/>
    <w:rsid w:val="758D4EA4"/>
    <w:rsid w:val="765F789E"/>
    <w:rsid w:val="779134BC"/>
    <w:rsid w:val="78C006B6"/>
    <w:rsid w:val="7A080996"/>
    <w:rsid w:val="7C2F194B"/>
    <w:rsid w:val="7EE81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7">
    <w:name w:val="page number"/>
    <w:basedOn w:val="6"/>
    <w:qFormat/>
    <w:uiPriority w:val="0"/>
  </w:style>
  <w:style w:type="paragraph" w:customStyle="1" w:styleId="8">
    <w:name w:val="公式"/>
    <w:basedOn w:val="2"/>
    <w:link w:val="9"/>
    <w:qFormat/>
    <w:uiPriority w:val="0"/>
    <w:pPr>
      <w:tabs>
        <w:tab w:val="center" w:pos="4200"/>
        <w:tab w:val="right" w:pos="8190"/>
      </w:tabs>
      <w:spacing w:before="0" w:after="0" w:line="240" w:lineRule="auto"/>
      <w:ind w:firstLine="0" w:firstLineChars="0"/>
      <w:jc w:val="both"/>
    </w:pPr>
    <w:rPr>
      <w:rFonts w:ascii="Times New Roman" w:hAnsi="Times New Roman" w:eastAsia="宋体" w:cs="Times New Roman"/>
      <w:sz w:val="24"/>
    </w:rPr>
  </w:style>
  <w:style w:type="character" w:customStyle="1" w:styleId="9">
    <w:name w:val="公式 Char"/>
    <w:link w:val="8"/>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2025-05-31T14:03:00Z</dcterms:created>
  <dc:creator>yu</dc:creator>
  <cp:lastModifiedBy>弋許</cp:lastModifiedBy>
  <dcterms:modified xsi:type="dcterms:W3CDTF">2025-10-30T12:15:20Z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B43ECBA0E92744C5BD66E095317799E3_12</vt:lpwstr>
  </property>
  <property fmtid="{D5CDD505-2E9C-101B-9397-08002B2CF9AE}" pid="4" name="KSOTemplateDocerSaveRecord">
    <vt:lpwstr>eyJoZGlkIjoiNzE3ZDhlOTczNmZjNzM0ZmQxZjBmZGUwOGM2YTRmYjYiLCJ1c2VySWQiOiIxMTI1NzM1MjM5In0=</vt:lpwstr>
  </property>
</Properties>
</file>