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2" w:rsidRDefault="00D95062" w:rsidP="00D95062">
      <w:pPr>
        <w:pStyle w:val="a3"/>
        <w:spacing w:before="0" w:beforeAutospacing="0" w:after="0" w:afterAutospacing="0"/>
        <w:jc w:val="center"/>
        <w:rPr>
          <w:rFonts w:ascii="microsoft yahei" w:hAnsi="microsoft yahei"/>
          <w:color w:val="333333"/>
          <w:sz w:val="21"/>
          <w:szCs w:val="21"/>
        </w:rPr>
      </w:pPr>
      <w:bookmarkStart w:id="0" w:name="_GoBack"/>
      <w:r>
        <w:rPr>
          <w:rFonts w:ascii="黑体" w:eastAsia="黑体" w:hAnsi="黑体" w:hint="eastAsia"/>
          <w:color w:val="333333"/>
          <w:sz w:val="36"/>
          <w:szCs w:val="36"/>
        </w:rPr>
        <w:t>宁波余姚农村商业银行股份有限公司</w:t>
      </w:r>
    </w:p>
    <w:bookmarkEnd w:id="0"/>
    <w:p w:rsidR="00D95062" w:rsidRDefault="00D95062" w:rsidP="00D95062">
      <w:pPr>
        <w:pStyle w:val="a3"/>
        <w:spacing w:before="0" w:beforeAutospacing="0" w:after="0" w:afterAutospacing="0"/>
        <w:jc w:val="center"/>
        <w:rPr>
          <w:rFonts w:ascii="microsoft yahei" w:hAnsi="microsoft yahei"/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6"/>
          <w:szCs w:val="36"/>
        </w:rPr>
        <w:t>2019春季招聘简章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9"/>
          <w:szCs w:val="29"/>
        </w:rPr>
        <w:t> 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一、公司简介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宁波余姚农村商业银行股份有限公司（简称余姚农村商业银行），经中国银行业监督管理委员会批准，是一家由辖内自然人、企业法人和其他经济组织自愿入股组成的股份制商业银行。截至2017年底，存贷款余额均居全市32家银行之首，不良贷款率远低于全市银行业平均水平，获得了“中国银行业最具社会责任金融机构奖”、“宁波市优势总部企业”、“宁波市纳税50强企业”、“宁波市金融机构优质服务先进单位”等诸多荣誉称号。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展望未来，余姚农村商业银行将秉承“信用传承、良知相伴、普惠发展”的理念，以市场为导向，以客户为中心，发展普惠金融，以更多样的业务门类、更丰富的服务产品，为余姚社会经济的发展做出更大的贡献！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余姚农村商业银行为优秀青年提供良好的职业发展平台，积极挖掘员工潜力和创造力。我们期待你的加入，共同成长，共创辉煌！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二、基本条件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1、身心健康，仪表端庄，精力旺盛，品学兼优；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2、具有扎实的专业理论功底、专业素养、专业思维能力；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3、具有良好的思想品德和职业道德，诚实诚信，敬业爱岗，作风正派；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lastRenderedPageBreak/>
        <w:t>4、具有较强的责任感，良好的团队精神和沟通能力，谦逊好学、开拓进取；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5、具有较强的执行力和行动力、较好的心理承受能力和环境适应能力。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三、招聘岗位及要求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1、管理培训生（计算机类）：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>26周岁及以下（即1993年1月1日之后出生）；全日制一本及以上；计算机类相关专业。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2、管理培训生（其他类）：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>26周岁及以下（即1993年1月1日之后出生）；全日制一本及以上；专业不限。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四、薪酬福利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1、管理培训生入行后均为行员编制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2、薪酬福利：提供具备竞争力的薪酬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3、保障福利：养老保险、医疗保险、工伤保险、失业保险、生育保险、住房公积金等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4、假期福利：带薪年假、婚假、丧假、产假等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5、激励福利：员工激励奖、团队先进奖、个人先进奖、金点子奖等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6、关怀福利：员工旅游、节日慰问金、健康体检、高温补贴等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7、文娱活动：青年论坛、创新大赛、瑜伽、亲子活动、烘焙活动等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五、简历投递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邮箱投递：yybank2018@sina.com</w:t>
      </w:r>
    </w:p>
    <w:p w:rsidR="00D95062" w:rsidRDefault="00D95062" w:rsidP="00D95062">
      <w:pPr>
        <w:pStyle w:val="a3"/>
        <w:spacing w:before="0" w:beforeAutospacing="0" w:after="0" w:afterAutospacing="0"/>
        <w:ind w:firstLine="525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截止时间：2019年4月15日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Style w:val="a4"/>
          <w:rFonts w:ascii="仿宋_GB2312" w:eastAsia="仿宋_GB2312" w:hAnsi="microsoft yahei" w:hint="eastAsia"/>
          <w:color w:val="333333"/>
          <w:sz w:val="26"/>
          <w:szCs w:val="26"/>
        </w:rPr>
        <w:t>六、联系方式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lastRenderedPageBreak/>
        <w:t>联系人：陈女士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联系电话：0574-62628832</w:t>
      </w:r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联系邮箱：</w:t>
      </w:r>
      <w:hyperlink r:id="rId5" w:history="1">
        <w:r>
          <w:rPr>
            <w:rStyle w:val="a5"/>
            <w:rFonts w:ascii="microsoft yahei" w:eastAsia="仿宋_GB2312" w:hAnsi="microsoft yahei"/>
            <w:color w:val="555555"/>
            <w:sz w:val="26"/>
            <w:szCs w:val="26"/>
            <w:u w:val="none"/>
          </w:rPr>
          <w:t>yybank2018@sina.com</w:t>
        </w:r>
      </w:hyperlink>
    </w:p>
    <w:p w:rsidR="00D95062" w:rsidRDefault="00D95062" w:rsidP="00D95062">
      <w:pPr>
        <w:pStyle w:val="a3"/>
        <w:spacing w:before="0" w:beforeAutospacing="0" w:after="0" w:afterAutospacing="0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 </w:t>
      </w:r>
    </w:p>
    <w:p w:rsidR="00D95062" w:rsidRDefault="00D95062" w:rsidP="00D95062">
      <w:pPr>
        <w:pStyle w:val="a3"/>
        <w:spacing w:before="0" w:beforeAutospacing="0" w:after="0" w:afterAutospacing="0"/>
        <w:ind w:firstLine="4155"/>
        <w:jc w:val="right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 </w:t>
      </w:r>
    </w:p>
    <w:p w:rsidR="00D95062" w:rsidRDefault="00D95062" w:rsidP="00D95062">
      <w:pPr>
        <w:pStyle w:val="a3"/>
        <w:spacing w:before="0" w:beforeAutospacing="0" w:after="0" w:afterAutospacing="0"/>
        <w:jc w:val="right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           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 xml:space="preserve"> 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>     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>宁波余姚农村商业银行股份有限公司</w:t>
      </w:r>
    </w:p>
    <w:p w:rsidR="00D95062" w:rsidRDefault="00D95062" w:rsidP="00D95062">
      <w:pPr>
        <w:pStyle w:val="a3"/>
        <w:spacing w:before="0" w:beforeAutospacing="0" w:after="0" w:afterAutospacing="0"/>
        <w:ind w:firstLine="4290"/>
        <w:jc w:val="right"/>
        <w:rPr>
          <w:rFonts w:ascii="microsoft yahei" w:hAnsi="microsoft yahei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26"/>
          <w:szCs w:val="26"/>
        </w:rPr>
        <w:t> </w:t>
      </w:r>
      <w:r>
        <w:rPr>
          <w:rFonts w:ascii="仿宋_GB2312" w:eastAsia="仿宋_GB2312" w:hAnsi="microsoft yahei" w:hint="eastAsia"/>
          <w:color w:val="333333"/>
          <w:sz w:val="26"/>
          <w:szCs w:val="26"/>
        </w:rPr>
        <w:t xml:space="preserve"> 2019年3月</w:t>
      </w:r>
    </w:p>
    <w:p w:rsidR="004F3717" w:rsidRDefault="004F3717">
      <w:pPr>
        <w:rPr>
          <w:rFonts w:hint="eastAsia"/>
        </w:rPr>
      </w:pPr>
    </w:p>
    <w:sectPr w:rsidR="004F3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A3"/>
    <w:rsid w:val="004F3717"/>
    <w:rsid w:val="006B0AA3"/>
    <w:rsid w:val="00D9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062"/>
    <w:rPr>
      <w:b/>
      <w:bCs/>
    </w:rPr>
  </w:style>
  <w:style w:type="character" w:styleId="a5">
    <w:name w:val="Hyperlink"/>
    <w:basedOn w:val="a0"/>
    <w:uiPriority w:val="99"/>
    <w:semiHidden/>
    <w:unhideWhenUsed/>
    <w:rsid w:val="00D95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062"/>
    <w:rPr>
      <w:b/>
      <w:bCs/>
    </w:rPr>
  </w:style>
  <w:style w:type="character" w:styleId="a5">
    <w:name w:val="Hyperlink"/>
    <w:basedOn w:val="a0"/>
    <w:uiPriority w:val="99"/>
    <w:semiHidden/>
    <w:unhideWhenUsed/>
    <w:rsid w:val="00D95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ybank2018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china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2019-03-27T02:40:00Z</dcterms:created>
  <dcterms:modified xsi:type="dcterms:W3CDTF">2019-03-27T02:42:00Z</dcterms:modified>
</cp:coreProperties>
</file>