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浙江工商大学学风建设月活动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特色早读益你我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于从大二开始，学校不再强制性的安排早晚读，很多同学都丧失了读书的机会。因此可以设定一个“班级早读日”。即：班级的每一个同学都在每周五在特定教室的进行早读。这样子可以引导学生端正学习态度，增强学习的内在动力，养成良好的学习习惯，营造浓郁的学习氛围，扎扎实实加强我系学风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课堂无手机，你我更健康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今校园的课堂内总是不缺乏“低头族”，很多同学因为沉迷于智能手机等电子产品而荒废了学业。因此，可以在每个教室里放置一个可以存放手机的箱子。每次课前指引同学们自觉将手机放在箱子上，下课时再拿回。让同学们专注课堂教学，纠正上课睡觉、迟到、缺勤和违反课堂纪律等不良行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（三）广泛宣传，积极动员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充分利用好班会，在班内营造一个浓厚的氛围。着力提升班级学风文化内涵,让环境影响人,感染人。在班内张贴班规、班训和宣传标语口号，如讲正气、比学习、树形象、遵班规、懂礼仪、勤思考、善学习等，以鼓舞、感染学生砺志、尚学、奋进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（四）帮扶小组对对碰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班级里的每一个人的学习情况，分成两组。一部分是帮扶志愿者，称为“小帮”；另一部分为被帮扶者称为“小学”。“小帮”申请条件：成绩班级排名前十，有强烈的责任心和帮扶他人的意愿（入党积极分子、预备党员和党员如符合条件则需积极参与）。“小学”申请条件：有挂科；学习困难,有强烈申请被帮扶的意愿；班级应重点考虑已留级、有留级、退学危险的学生。每学期期初更新并组成一个帮扶小组信息库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班主任及各班委组织各班级“小学”申请者依据自己情况从各专业“小帮”信息库中选择人员，组成“一-对一”帮扶组合。由此加强文明学风建设，促进班级良好学风形成，树立优秀典型，传播榜样力量，营造班级互帮互助、团结友爱的融洽氛围，实现班级集体与个人的学业同进步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0BC5"/>
    <w:multiLevelType w:val="singleLevel"/>
    <w:tmpl w:val="3DC70B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C7115"/>
    <w:rsid w:val="369C7115"/>
    <w:rsid w:val="5EF506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2018-11-08T11:29:00Z</dcterms:created>
  <dc:creator>炭苏的士</dc:creator>
  <cp:lastModifiedBy>炭苏的士</cp:lastModifiedBy>
  <dcterms:modified xsi:type="dcterms:W3CDTF">2018-11-08T12:17:50Z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